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BayKlinFbV (Bayern) — Leiter klinischer Einrichtungen</w:t>
      </w:r>
    </w:p>
    <w:p>
      <w:r>
        <w:rPr>
          <w:color w:val="555555"/>
          <w:sz w:val="18"/>
        </w:rPr>
        <w:t xml:space="preserve">Verordnung zur Regelung der Mitgliedschaft der Leiter von klinischen Einrichtungen in den Fakultätsräten der medizinischen und tiermedizinischen Fakultäten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Leiter klinischer Einrichtungen im Sinn dieser Verordnung sind</w:t>
      </w:r>
    </w:p>
    <w:p>
      <w:r>
        <w:t xml:space="preserve">1. der vom Klinikumsvorstand im Einvernehmen mit der Medizinischen Fakultät nach Art. 10 Abs. 2 Satz 2 BayUniKlinG bestellte Leiter einer klinischen Einrichtung, die sich unmittelbar mit Krankenversorgung befasst,</w:t>
      </w:r>
    </w:p>
    <w:p>
      <w:r>
        <w:t xml:space="preserve">2. das von Mitgliedern der kollegialen Leitung einer klinischen Einrichtung der medizinischen und tiermedizinischen Fakultäten nach Art. 34 Abs. 2 Satz 3 Halbsatz 3 BayHSchG aus ihrer Mitte bestimmte Mitglied der Leitung.</w:t>
      </w:r>
    </w:p>
    <w:p>
      <w:r>
        <w:rPr>
          <w:color w:val="555555"/>
          <w:sz w:val="17"/>
        </w:rPr>
        <w:t xml:space="preserve">Zitiervorschlag: § 2 BayKlinFbV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https://recht.nulegal.eu/gesetze/BayKlinFbV/2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