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BayKiBiG (Bayern) — Mitteilungspflichten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Eltern sind verpflichtet, dem Träger bzw. dem nach Art. 20 zuständigen Träger der öffentlichen Jugendhilfe zur Erfüllung von Aufgaben nach diesem Gesetz folgende Daten mitzuteilen:</w:t>
      </w:r>
    </w:p>
    <w:p>
      <w:r>
        <w:t xml:space="preserve">1. Name und Vorname des Kindes,</w:t>
      </w:r>
    </w:p>
    <w:p>
      <w:r>
        <w:t xml:space="preserve">2. Geburtsdatum des Kindes,</w:t>
      </w:r>
    </w:p>
    <w:p>
      <w:r>
        <w:t xml:space="preserve">3. Geschlecht des Kindes,</w:t>
      </w:r>
    </w:p>
    <w:p>
      <w:r>
        <w:t xml:space="preserve">4. Staatsangehörigkeit des Kindes und der Eltern,</w:t>
      </w:r>
    </w:p>
    <w:p>
      <w:r>
        <w:t xml:space="preserve">5. Namen, Vornamen und Anschriften der Eltern,</w:t>
      </w:r>
    </w:p>
    <w:p>
      <w:r>
        <w:t xml:space="preserve">6. Anspruch des Kindes auf Eingliederungshilfe (Art. 21 Abs. 5) und</w:t>
      </w:r>
    </w:p>
    <w:p>
      <w:r>
        <w:t xml:space="preserve">7. Rückstellung des Kindes von der Aufnahme in die Grundschule nach Art. 37 Abs. 2 oder Abs. 3 BayEUG.</w:t>
      </w:r>
    </w:p>
    <w:p>
      <w:r>
        <w:t xml:space="preserve">Änderungen sind dem Träger unverzüglich mitzuteilen. Der Träger bzw. die Tagespflegeperson hat die Eltern auf diese Pflichten und die Folgen eines Verstoßes hinzuweisen.</w:t>
      </w:r>
    </w:p>
    <w:p>
      <w:r>
        <w:rPr>
          <w:color w:val="555555"/>
          <w:sz w:val="17"/>
        </w:rPr>
        <w:t xml:space="preserve">Zitiervorschlag: Art 27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