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BayKiBiG (Bayern) — Auftrag zur Bildung, Erziehung und Betreuung in Kindertageseinrichtungen</w:t>
      </w:r>
    </w:p>
    <w:p>
      <w:r>
        <w:rPr>
          <w:color w:val="555555"/>
          <w:sz w:val="18"/>
        </w:rPr>
        <w:t xml:space="preserve">Bayerisches Kinderbildungs- und -betreuungsgesetz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Kindertageseinrichtungen bieten jedem einzelnen Kind vielfältige und entwicklungsangemessene Bildungs- und Erfahrungsmöglichkeiten, um beste Bildungs- und Entwicklungschancen zu gewährleisten, Entwicklungsrisiken frühzeitig entgegenzuwirken sowie zur Integration zu befähigen. Eine angemessene Bildung, Erziehung und Betreuung ist durch den Einsatz ausreichenden und qualifizierten Personals sicherzustellen.</w:t>
      </w:r>
    </w:p>
    <w:p>
      <w:r>
        <w:t xml:space="preserve">(2) Die Kinder sollen entwicklungsangemessen an Entscheidungen zum Einrichtungsalltag und zur Gestaltung der Einrichtung beteiligt werden.</w:t>
      </w:r>
    </w:p>
    <w:p>
      <w:r>
        <w:rPr>
          <w:color w:val="555555"/>
          <w:sz w:val="17"/>
        </w:rPr>
        <w:t xml:space="preserve">Zitiervorschlag: Art 10 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https://recht.nulegal.eu/gesetze/BayKiBiG/10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