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BayKelV (Bayern)</w:t>
      </w:r>
    </w:p>
    <w:p>
      <w:r>
        <w:rPr>
          <w:color w:val="555555"/>
          <w:sz w:val="18"/>
        </w:rPr>
        <w:t xml:space="preserve">Verordnung zur Übertragung von Aufgaben nach dem Bundesbaugesetz auf den Zweckverband zur Errichtung und zum Betrieb des Hafens Kelheim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April 1977 in Kraft.</w:t>
      </w:r>
    </w:p>
    <w:p>
      <w:r>
        <w:rPr>
          <w:color w:val="555555"/>
          <w:sz w:val="17"/>
        </w:rPr>
        <w:t xml:space="preserve">Zitiervorschlag: § 3 BayKelV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https://recht.nulegal.eu/gesetze/BayKelV/3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