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18 BayKSG (Bayern) — Zivilschutz- und Katastrophenhilfegesetz</w:t>
      </w:r>
    </w:p>
    <w:p>
      <w:r>
        <w:rPr>
          <w:color w:val="555555"/>
          <w:sz w:val="18"/>
        </w:rPr>
        <w:t xml:space="preserve">Bayerisches Katastrophenschutzgesetz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Katastrophenschutzbehörden nehmen auch die Aufgaben nach § 1 Abs. 2 Nr. 2 und 5 des Zivilschutz- und Katastrophenhilfegesetzes (ZSKG) wahr. Art. 2 Abs. 1 Satz 2 gilt entsprechend. Die Landratsämter unterstützen nach Maßgabe des § 5 Abs. 3 ZSKG die kreisangehörigen Gemeinden bei der Wahrnehmung der Aufgaben im Selbstschutz.</w:t>
      </w:r>
    </w:p>
    <w:p>
      <w:r>
        <w:t xml:space="preserve">(2) Zuständig für Zustimmungen nach § 7 Abs. 2 Satz 1 ZSKG sind die Regierungen.</w:t>
      </w:r>
    </w:p>
    <w:p>
      <w:r>
        <w:rPr>
          <w:color w:val="555555"/>
          <w:sz w:val="17"/>
        </w:rPr>
        <w:t xml:space="preserve">Zitiervorschlag: Art 18 BayKSG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https://recht.nulegal.eu/gesetze/BayKSG/18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