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BayKSG (Bayern) — Kostentragung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Katastrophenschutzbehörden und die zur Katastrophenhilfe Verpflichteten sowie die in Art. 8 Genannten tragen unbeschadet des Absatzes 2 die sich aus der Erfüllung ihrer Aufgaben nach diesem Gesetz ergebenden Aufwendungen selbst.</w:t>
      </w:r>
    </w:p>
    <w:p>
      <w:r>
        <w:t xml:space="preserve">(2) Die für die Katastrophenabwehr zuständige Katastrophenschutzbehörde trägt die Kosten, die durch den Einsatz von Kräften</w:t>
      </w:r>
    </w:p>
    <w:p>
      <w:r>
        <w:t xml:space="preserve">1. des Bundes oder anderer Länder oder</w:t>
      </w:r>
    </w:p>
    <w:p>
      <w:r>
        <w:t xml:space="preserve">2. einer Werkfeuerwehr entstanden sind; die Pflicht zum Ersatz der Aufwendungen einer Werkfeuerwehr besteht nicht, wenn der Einsatz im Interesse des Betriebs oder der Einrichtung erfolgte, für die die Werkfeuerwehr besteht.</w:t>
      </w:r>
    </w:p>
    <w:p>
      <w:r>
        <w:t xml:space="preserve">(3) Sind mehrere Katastrophenschutzbehörden an der Erfüllung der Aufgaben des Katastrophenschutzes beteiligt, so trägt jede die Kosten für die von ihr getroffenen Maßnahmen. Die Kreisverwaltungsbehörde, die nach Art. 2 Abs. 2 als zuständige Katastrophenschutzbehörde bestimmt worden ist oder der die Einsatzleitung nach Art. 2 Abs. 3 übertragen wurde, kann von den anderen betroffenen Kreisverwaltungsbehörden Ersatz der ihr dadurch entstandenen Aufwendungen verlangen.</w:t>
      </w:r>
    </w:p>
    <w:p>
      <w:r>
        <w:rPr>
          <w:color w:val="555555"/>
          <w:sz w:val="17"/>
        </w:rPr>
        <w:t xml:space="preserve">Zitiervorschlag: Art 11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