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BayKRegV (Bayern)</w:t>
      </w:r>
    </w:p>
    <w:p>
      <w:r>
        <w:rPr>
          <w:color w:val="555555"/>
          <w:sz w:val="18"/>
        </w:rPr>
        <w:t xml:space="preserve">Krebsregisterverordnung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</w:t>
      </w:r>
    </w:p>
    <w:p>
      <w:r>
        <w:rPr>
          <w:color w:val="555555"/>
          <w:sz w:val="17"/>
        </w:rPr>
        <w:t xml:space="preserve">Zitiervorschlag: Eingangsformel BayKRegV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