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BayKRegV (Bayern) — Abrechnung</w:t>
      </w:r>
    </w:p>
    <w:p>
      <w:r>
        <w:rPr>
          <w:color w:val="555555"/>
          <w:sz w:val="18"/>
        </w:rPr>
        <w:t xml:space="preserve">Krebsregisterverordnung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Vertrauensstelle führt die einzelfallbezogene Abrechnung der Krebsregisterpauschalen nach § 65c Abs. 4 SGB V und der Meldevergütungen nach § 65c Abs. 6 SGB V für Versicherte der gesetzlichen Krankenkassen sowie für privat Krankenversicherte durch. Satz 1 gilt entsprechend für Personen mit Anspruch</w:t>
      </w:r>
    </w:p>
    <w:p>
      <w:r>
        <w:t xml:space="preserve">1. auf Beihilfe in Krankheits-, Pflege- und Geburtsfällen nach beamtenrechtlichen Vorschriften und deren berücksichtigungsfähige Angehörige,</w:t>
      </w:r>
    </w:p>
    <w:p>
      <w:r>
        <w:t xml:space="preserve">2. auf freie Heilfürsorge.</w:t>
      </w:r>
    </w:p>
    <w:p>
      <w:r>
        <w:t xml:space="preserve">Es können übergangsweise abweichende Regelungen mit privaten Krankenversicherungen und mit den gesetzlichen Krankenkassen getroffen werden. Eine Zusammenfassung von mehreren Einzelabrechnungen je Kostenträger für einen längeren Zeitraum ist zulässig.</w:t>
      </w:r>
    </w:p>
    <w:p>
      <w:r>
        <w:t xml:space="preserve">(2) Die Vertrauensstelle stellt für die Abrechnung mit den Kostenträgern die ihnen gemeldeten Angaben zu den abzurechnenden Merkmalen zu den Patienten wie folgt zusammen:</w:t>
      </w:r>
    </w:p>
    <w:p>
      <w:r>
        <w:t xml:space="preserve">1. Vorname und Nachname,</w:t>
      </w:r>
    </w:p>
    <w:p>
      <w:r>
        <w:t xml:space="preserve">2. Geburtsdatum und Geschlecht,</w:t>
      </w:r>
    </w:p>
    <w:p>
      <w:r>
        <w:t xml:space="preserve">3. Wohnanschrift mit Straße, Hausnummer, Postleitzahl, Ort,</w:t>
      </w:r>
    </w:p>
    <w:p>
      <w:r>
        <w:t xml:space="preserve">4. internationales Länderkennzeichen für Auslandsanschrift,</w:t>
      </w:r>
    </w:p>
    <w:p>
      <w:r>
        <w:t xml:space="preserve">5. Krankenversichertennummer oder bei privat Krankenversicherten Versicherungs- oder Vertragsnummer,</w:t>
      </w:r>
    </w:p>
    <w:p>
      <w:r>
        <w:t xml:space="preserve">6. Name der Krankenversicherung und Institutionskennzeichen, bei Beihilfeberechtigten die Beihilfefestsetzungsstelle und die Beihilfe- oder Personalnummer oder die Angabe, dass die betroffene Person nach öffentlich-rechtlichen Grundsätzen Anspruch auf unentgeltliche Krankenbehandlung oder freie Heilfürsorge hat,</w:t>
      </w:r>
    </w:p>
    <w:p>
      <w:r>
        <w:t xml:space="preserve">7. Institutionskennzeichen oder Betriebsstättennummer der meldenden medizinischen Einheit und lebenslange Arztnummer oder vertragszahnärztliche Abrechnungsnummer,</w:t>
      </w:r>
    </w:p>
    <w:p>
      <w:r>
        <w:t xml:space="preserve">8. Meldedatum,</w:t>
      </w:r>
    </w:p>
    <w:p>
      <w:r>
        <w:t xml:space="preserve">9. Leistungsdatum, das heißt das Datum der Diagnose oder des anderen Meldeanlasses,</w:t>
      </w:r>
    </w:p>
    <w:p>
      <w:r>
        <w:t xml:space="preserve">10. Tumordiagnose verschlüsselt nach der gültigen Ausgabe der Internationalen statistischen Klassifikation der Krankheiten und verwandter Gesundheitsprobleme (ICD),</w:t>
      </w:r>
    </w:p>
    <w:p>
      <w:r>
        <w:t xml:space="preserve">11. ICD-Fassung,</w:t>
      </w:r>
    </w:p>
    <w:p>
      <w:r>
        <w:t xml:space="preserve">12. organspezifische Angabe der betroffenen Seite und</w:t>
      </w:r>
    </w:p>
    <w:p>
      <w:r>
        <w:t xml:space="preserve">13. Entgeltschlüssel und Rechnungsbetrag.</w:t>
      </w:r>
    </w:p>
    <w:p>
      <w:r>
        <w:t xml:space="preserve">Die Daten werden zu Prüf- und Abrechnungszwecken als verschlüsselte Daten von der Vertrauensstelle an die Datenannahmestellen der Kostenträger übermittelt. Unternehmen der privaten Krankenversicherung, die Beihilfefestsetzungsstellen sowie die freie Heilfürsorge gewährenden Stellen dürfen die von der Vertrauensstelle übermittelten Daten zum Zweck der Abrechnung übernehmen, verarbeiten und nutzen und der Vertrauensstelle mitteilen, ob für die gemeldete Krebspatientin oder den gemeldeten Krebspatienten Versicherungsschutz, ein Anspruch auf Beihilfe in Krankheits-, Pflege- und Geburtsfällen nach beamtenrechtlichen Vorschriften oder ein Anspruch auf freie Heilfürsorge besteht.</w:t>
      </w:r>
    </w:p>
    <w:p>
      <w:r>
        <w:t xml:space="preserve">(3) Die Kostenträger prüfen die erhaltenen Abrechnungsdaten zeitnah und übermitteln der Vertrauensstelle gegebenenfalls Rückmeldungen und Beanstandungen nach Möglichkeit elektronisch und verschlüsselt.</w:t>
      </w:r>
    </w:p>
    <w:p>
      <w:r>
        <w:t xml:space="preserve">(4) Die Vertrauensstelle veranlasst die Auszahlung der Meldevergütungen für die von den Kostenträgern geprüften und nicht beanstandeten Meldungen an die meldenden medizinischen Einheiten. Bei Mehrfachmeldungen durch mehrere medizinische Einheiten zu einem Meldeanlass innerhalb der Meldefrist von zwei Monaten wird die Meldevergütung zu gleichen Teilen aufgeteilt.</w:t>
      </w:r>
    </w:p>
    <w:p>
      <w:r>
        <w:t xml:space="preserve">(5) Nach Abschluss der Abrechnung werden die Abrechnungsdaten nach Abs. 2 mit Ausnahme der melderbezogenen Daten nach § 6 Abs. 4 in Rechnungen und Rechnungsunterlagen mit dem öffentlichen Schlüssel eines asymmetrischen Verschlüsselungsverfahrens verschlüsselt und entsprechend den gesetzlich vorgegebenen Fristen gespeichert. Die verschlüsselten Daten können durch einen Treuhänder mit dem geheimen Schlüssel des asymmetrischen Verschlüsselungsverfahrens nur für gesetzlich vorgegebene Prüfzwecke entschlüsselt werden.</w:t>
      </w:r>
    </w:p>
    <w:p>
      <w:r>
        <w:rPr>
          <w:color w:val="555555"/>
          <w:sz w:val="17"/>
        </w:rPr>
        <w:t xml:space="preserve">Zitiervorschlag: § 9 BayKRegV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