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BayKRegV (Bayern) — Verarbeitung von Daten aus Verfahren zur Krebsfrüherkennung</w:t>
      </w:r>
    </w:p>
    <w:p>
      <w:r>
        <w:rPr>
          <w:color w:val="555555"/>
          <w:sz w:val="18"/>
        </w:rPr>
        <w:t xml:space="preserve">Krebsregisterverordnung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Verarbeitung von Daten aus dem Krebsfrüherkennungsverfahren nach Art. 9 BayKRegG kann die krebsregisterführende Stelle von für das Krebsfrüherkennungsverfahren zuständigen Stellen folgende Daten je Teilnehmerin oder Teilnehmer entgegennehmen, sofern die teilnehmende Person nicht nach § 25a Abs. 4 Satz 6 des Fünften Buches Sozialgesetzbuch (SGB V) schriftlich widersprochen hat:</w:t>
      </w:r>
    </w:p>
    <w:p>
      <w:r>
        <w:t xml:space="preserve">1. pseudonymisierte patientenbezogene Stammdaten des onkologischen Basisdatensatzes,</w:t>
      </w:r>
    </w:p>
    <w:p>
      <w:r>
        <w:t xml:space="preserve">2. bei einer Teilnahme an einer Reihenuntersuchung das Datum und das Ergebnis der Krebsfrüherkennungsuntersuchung.</w:t>
      </w:r>
    </w:p>
    <w:p>
      <w:r>
        <w:t xml:space="preserve">Die in Satz 1 genannten Daten können auch zu Personen übermittelt werden, die vor dem Zeitpunkt des Inkrafttretens dieser Verordnung an einer Krebsfrüherkennungsuntersuchung teilgenommen haben.</w:t>
      </w:r>
    </w:p>
    <w:p>
      <w:r>
        <w:t xml:space="preserve">(2) Die Vertrauensstelle darf von einer zentralen Stelle des Krebsfrüherkennungsverfahrens die Krebsfrüherkennungs-Kontrollnummern und Krebsfrüherkennungs-Kommunikationsnummern entgegennehmen und diese durch Kontrollnummern nach Art. 11 Abs. 1 Satz 2 BayKRegG ersetzen.</w:t>
      </w:r>
    </w:p>
    <w:p>
      <w:r>
        <w:t xml:space="preserve">(3) Die krebsregisterführende Stelle gleicht die Daten mit den bei ihr gespeicherten Daten ab, um insbesondere Fälle mit Verdacht auf ein Intervallkarzinom zu ermitteln. In den von ihr ermittelten Verdachtsfällen kann sie die folgenden Daten an die für die Qualitätssicherung des Krebsfrüherkennungsverfahrens zuständige Stelle übermitteln:</w:t>
      </w:r>
    </w:p>
    <w:p>
      <w:r>
        <w:t xml:space="preserve">1. Daten nach Abs. 1,</w:t>
      </w:r>
    </w:p>
    <w:p>
      <w:r>
        <w:t xml:space="preserve">2. Name und Anschrift der meldenden Person oder Stelle,</w:t>
      </w:r>
    </w:p>
    <w:p>
      <w:r>
        <w:t xml:space="preserve">3. Datum der Meldung,</w:t>
      </w:r>
    </w:p>
    <w:p>
      <w:r>
        <w:t xml:space="preserve">4. die Merkmale eines gegebenenfalls erfassten Intervallkarzinoms und</w:t>
      </w:r>
    </w:p>
    <w:p>
      <w:r>
        <w:t xml:space="preserve">5. die Screening-Kommunikationsnummer.</w:t>
      </w:r>
    </w:p>
    <w:p>
      <w:r>
        <w:t xml:space="preserve">(4) Für eine Bewertung der Fälle mit Verdacht auf ein Intervallkarzinom fordert die die Krebsfrüherkennungsuntersuchung durchführende Stelle die diagnostischen Unterlagen von der meldepflichtigen medizinischen Einheit an und leitet diese zusammen mit den Krebsfrüherkennungsunterlagen in pseudonymisierter Form an die für die Qualitätssicherung des Krebsfrüherkennungsverfahrens zuständige Stelle weiter. Bei Verdacht auf ein Intervallkarzinom stellt die meldepflichtige medizinische Einheit, soweit bei der die Krebsfrüherkennungsuntersuchung durchführenden Stelle eine Einwilligung der teilnehmenden Person vorliegt, der die Krebsfrüherkennungsuntersuchung durchführenden Stelle auf Anforderung die diagnostischen Unterlagen zum Zweck der Qualitätssicherung zur Verfügung. Innerhalb von zwei Monaten nach Vorliegen aller für eine Bewertung nach Satz 1 notwendigen diagnostischen Unterlagen übermittelt die für die Qualitätssicherung des Krebsfrüherkennungsverfahrens zuständige Stelle fallbezogen das Ergebnis der Bewertung zusammen mit der Krebsfrüherkennungs-Kommunikationsnummer an die krebsregisterführende Stelle.</w:t>
      </w:r>
    </w:p>
    <w:p>
      <w:r>
        <w:rPr>
          <w:color w:val="555555"/>
          <w:sz w:val="17"/>
        </w:rPr>
        <w:t xml:space="preserve">Zitiervorschlag: § 7 BayKRegV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