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BayKRegV (Bayern) — Vertrauensstelle, Verarbeitung von Daten</w:t>
      </w:r>
    </w:p>
    <w:p>
      <w:r>
        <w:rPr>
          <w:color w:val="555555"/>
          <w:sz w:val="18"/>
        </w:rPr>
        <w:t xml:space="preserve">Krebsregisterverordnung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Vertrauensstelle ist räumlich, personell, technisch und organisatorisch von anderen Organisationseinheiten des Landesamts für Gesundheit und Lebensmittelsicherheit getrennt.</w:t>
      </w:r>
    </w:p>
    <w:p>
      <w:r>
        <w:t xml:space="preserve">(2) Die Vertrauensstelle übernimmt insbesondere folgende Aufgaben. Sie</w:t>
      </w:r>
    </w:p>
    <w:p>
      <w:r>
        <w:t xml:space="preserve">1. nimmt die von den örtlich zuständigen Regionalzentren übermittelten Daten entgegen,</w:t>
      </w:r>
    </w:p>
    <w:p>
      <w:r>
        <w:t xml:space="preserve">2. stellt der ZKFR und den Regionalzentren pseudonymisierte Daten zur Verfügung,</w:t>
      </w:r>
    </w:p>
    <w:p>
      <w:r>
        <w:t xml:space="preserve">3. nimmt Daten anderer mit der Krebsregistrierung befasster Stellen entgegen und leitet Daten an diese nach Maßgabe des Bayerischen Krebsregistergesetzes (BayKRegG) weiter,</w:t>
      </w:r>
    </w:p>
    <w:p>
      <w:r>
        <w:t xml:space="preserve">4. wertet Todesbescheinigungen aus,</w:t>
      </w:r>
    </w:p>
    <w:p>
      <w:r>
        <w:t xml:space="preserve">5. führt Verfahren zur Abrechnung von Pauschalen und Meldevergütungen durch,</w:t>
      </w:r>
    </w:p>
    <w:p>
      <w:r>
        <w:t xml:space="preserve">6. sammelt für Bayern zentral Widersprüche und nimmt Widersprüche auch von anderen mit der Krebsregistrierung befassten Stellen entgegen.</w:t>
      </w:r>
    </w:p>
    <w:p>
      <w:r>
        <w:rPr>
          <w:color w:val="555555"/>
          <w:sz w:val="17"/>
        </w:rPr>
        <w:t xml:space="preserve">Zitiervorschlag: § 2 BayKRegV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