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BayKRegG (Bayern)</w:t>
      </w:r>
    </w:p>
    <w:p>
      <w:r>
        <w:rPr>
          <w:color w:val="555555"/>
          <w:sz w:val="18"/>
        </w:rPr>
        <w:t xml:space="preserve">Bayerisches Krebsregistergesetz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München, den 7. März 2017</w:t>
      </w:r>
    </w:p>
    <w:p>
      <w:r>
        <w:t xml:space="preserve">Der Bayerische Ministerpräsident</w:t>
      </w:r>
    </w:p>
    <w:p>
      <w:r>
        <w:t xml:space="preserve">Horst Seehofer</w:t>
      </w:r>
    </w:p>
    <w:p>
      <w:r>
        <w:rPr>
          <w:color w:val="555555"/>
          <w:sz w:val="17"/>
        </w:rPr>
        <w:t xml:space="preserve">Zitiervorschlag: Schlussformel BayKRegG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https://recht.nulegal.eu/gesetze/BayKRegG/schlussformel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