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BayKRegG (Bayern) — Speicherung, Pseudonymisierung</w:t>
      </w:r>
    </w:p>
    <w:p>
      <w:r>
        <w:rPr>
          <w:color w:val="555555"/>
          <w:sz w:val="18"/>
        </w:rPr>
        <w:t xml:space="preserve">Bayerisches Krebsregistergesetz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Vertrauensstelle pseudonymisiert die medizinischen Daten und versieht den Datensatz mit Kontrollnummern. Die Kontrollnummern werden aus Identitätsdaten nach einem bundeseinheitlichen Verfahren gebildet, das eine Wiedergewinnung der Identitätsdaten ausschließt. Außerhalb der Vertrauensstelle dürfen die Daten im LGL nur in pseudonymisierter Form gespeichert, verarbeitet und genutzt werden.</w:t>
      </w:r>
    </w:p>
    <w:p>
      <w:r>
        <w:t xml:space="preserve">(2) Für die Bildung der Kontrollnummern in der Vertrauensstelle und für den Abgleich im Rahmen der Evaluation von Früherkennungsprogrammen sind verschiedene Schlüssel zu verwenden. Die für die Bildung der Kontrollnummern entwickelten und eingesetzten Schlüssel sind geheim zu halten. Gleiches gilt für den Austauschschlüssel für den Datenabgleich im Rahmen von Verfahren zur Krebsfrüherkennung und die Übermittlung von Daten an andere Krebsregister und Stellen.</w:t>
      </w:r>
    </w:p>
    <w:p>
      <w:r>
        <w:rPr>
          <w:color w:val="555555"/>
          <w:sz w:val="17"/>
        </w:rPr>
        <w:t xml:space="preserve">Zitiervorschlag: Art 11 BayKRegG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