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BayKRegG (Bayern) — Bayerisches Krebsregister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Bayern wird ein landesweites Krebsregister geführt (Bayerisches Krebsregister). Es erfasst die Daten von Krebserkrankungen aller Personen, die in Bayern wohnen oder behandelt werden.</w:t>
      </w:r>
    </w:p>
    <w:p>
      <w:r>
        <w:t xml:space="preserve">(2) Das Bayerische Krebsregister ist klinisches Krebsregister nach § 65c SGB V. Es dient zugleich allen ableitbaren Möglichkeiten der Krebsfrüherkennung und -bekämpfung sowie der gesundheitlichen Aufklärung, insbesondere auch der epidemiologischen Krebsregistrierung.</w:t>
      </w:r>
    </w:p>
    <w:p>
      <w:r>
        <w:rPr>
          <w:color w:val="555555"/>
          <w:sz w:val="17"/>
        </w:rPr>
        <w:t xml:space="preserve">Zitiervorschlag: Art 1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