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BayJG (Bayern) — Verbot der Jagdausübung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gegen jemanden wegen einer Straftat, die er bei oder im Zusammenhang mit der Jagdausübung begangen hat, eine Strafe verhängt oder wegen einer Ordnungswidrigkeit nach Art. 56, die er unter grober oder beharrlicher Verletzung der Pflichten bei der Jagdausübung begangen hat, eine Geldbuße festgesetzt, so kann ihm in der Entscheidung für die Dauer von einem Monat bis zu sechs Monaten verboten werden, die Jagd auszuüben.</w:t>
      </w:r>
    </w:p>
    <w:p>
      <w:r>
        <w:t xml:space="preserve">(2) Das Verbot der Jagdausübung wird mit der Rechtskraft der Entscheidung wirksam. Für seine Dauer wird ein erteilter Jagdschein amtlich verwahrt. Wird er nicht freiwillig herausgegeben, so ist er zu beschlagnahmen.</w:t>
      </w:r>
    </w:p>
    <w:p>
      <w:r>
        <w:t xml:space="preserve">(3) Ist ein Jagdschein amtlich zu verwahren, so wird die Verbotsfrist erst von dem Tag an gerechnet, an dem dies geschieht. In die Verbotsfrist wird die Zeit nicht eingerechnet, in welcher der Täter auf behördliche Anordnung in einer Anstalt verwahrt wird.</w:t>
      </w:r>
    </w:p>
    <w:p>
      <w:r>
        <w:t xml:space="preserve">(4) Über den Beginn der Verbotsfrist nach Abs. 3 Satz 1 ist der Täter im Anschluß an die Verkündung der Entscheidung oder bei deren Zustellung zu belehren.</w:t>
      </w:r>
    </w:p>
    <w:p>
      <w:r>
        <w:rPr>
          <w:color w:val="555555"/>
          <w:sz w:val="17"/>
        </w:rPr>
        <w:t xml:space="preserve">Zitiervorschlag: Art 57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