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54 BayJG (Bayern) — Vorläufige Anordnung</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Jagdbehörde kann die Ausübung der Jagd und des Jagdschutzes regeln, insbesondere durch einen bestätigten Jagdaufseher für Rechnung der Jagdgenossenschaft, des Jagdberechtigten oder des Revierinhabers vornehmen lassen und die Jagdausübung durch andere verbieten, wenn und solang</w:t>
      </w:r>
    </w:p>
    <w:p>
      <w:r>
        <w:t xml:space="preserve">1. für ein Gebiet der verantwortliche Revierinhaber (Art. 7 Abs. 1 Satz 2) nicht festgestellt werden kann oder eine verantwortliche jagdpachtfähige Person nicht benannt wird (Art. 7 Abs. 2 und 3, Art. 20),</w:t>
      </w:r>
    </w:p>
    <w:p>
      <w:r>
        <w:t xml:space="preserve">2. der Revierinhaber durch ein Verbot nach § 41a BJagdG oder Art. 57 gehindert ist, die Jagd auszuüben, oder wenn und solang der Revierinhaber oder die an seiner Stelle verantwortliche Person der Verantwortung nach Art. 7 Abs. 1 trotz wiederholter Aufforderung weiterhin zuwiderhandelt,</w:t>
      </w:r>
    </w:p>
    <w:p>
      <w:r>
        <w:t xml:space="preserve">3. im Fall des Art. 7 Abs. 4 nach zweimaliger Aufforderung der Jagdbehörde ein Mitpächter oder eine verantwortliche Person im Sinn von Art. 7 Abs. 2 nicht als Bevollmächtigter benannt wird und die Mitpächter oder die verantwortlichen Personen ihren Verpflichtungen gegenüber der Jagdbehörde gemeinsam nicht nachkommen; mit der Ausübung der Jagd und des Jagdschutzes kann auch ein Mitpächter oder eine verantwortliche Person beauftragt werden,</w:t>
      </w:r>
    </w:p>
    <w:p>
      <w:r>
        <w:t xml:space="preserve">4. ein bestätigter Jagdaufseher oder Berufsjäger auf Verlangen der Jagdbehörde nicht angestellt wird (Art. 41 Abs. 5),</w:t>
      </w:r>
    </w:p>
    <w:p>
      <w:r>
        <w:t xml:space="preserve">5. nach Beendigung eines Jagdpachtvertrags die Jagd oder der Jagdschutz nicht ausgeübt wird,</w:t>
      </w:r>
    </w:p>
    <w:p>
      <w:r>
        <w:t xml:space="preserve">6. während eines Beanstandungsverfahrens der Jagdpächter die Jagd nach § 12 Abs. 4 BJagdG nicht ausüben darf,</w:t>
      </w:r>
    </w:p>
    <w:p>
      <w:r>
        <w:t xml:space="preserve">7. über die Rechtsgültigkeit oder Beendigung des Jagdpachtvertrags ein Rechtsstreit anhängig ist oder trotz befristeter Aufforderung der Vertragsparteien durch die Jagdbehörde nicht anhängig gemacht wird; die Aufforderung ist ohne Rücksicht darauf zulässig, ob zwischen den Vertragsparteien Meinungsverschiedenheiten über die Gültigkeit des Jagdpachtvertrags bestehen.</w:t>
      </w:r>
    </w:p>
    <w:p>
      <w:r>
        <w:rPr>
          <w:color w:val="555555"/>
          <w:sz w:val="17"/>
        </w:rPr>
        <w:t xml:space="preserve">Zitiervorschlag: Art 54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