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52 BayJG (Bayern) — Sachliche Zuständigkeit</w:t>
      </w:r>
    </w:p>
    <w:p>
      <w:r>
        <w:rPr>
          <w:color w:val="555555"/>
          <w:sz w:val="18"/>
        </w:rPr>
        <w:t xml:space="preserve">Bayerisches Jagdgesetz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oberste Jagdbehörde ist zuständig für</w:t>
      </w:r>
    </w:p>
    <w:p>
      <w:r>
        <w:t xml:space="preserve">1. die Anerkennung von Fachinstituten nach Art. 29 Abs. 3,</w:t>
      </w:r>
    </w:p>
    <w:p>
      <w:r>
        <w:t xml:space="preserve">2. die Genehmigung zum Aussetzen oder Ansiedeln fremder Tierarten nach Art. 34 Abs. 2 Satz 1, soweit es sich um Tierarten handelt, die dem Jagdrecht unterliegen; bei anderen Tierarten im Sinn des Art. 34 Abs. 1 entscheidet das Staatsministerium für Umwelt und Verbraucherschutz im Einvernehmen mit der obersten Jagdbehörde,</w:t>
      </w:r>
    </w:p>
    <w:p>
      <w:r>
        <w:t xml:space="preserve">3. die Bestellung ihres Jagdberaters nach Art. 49 Abs. 3 und ihres Jagdbeirats nach Art. 50 Abs. 4 und 6.</w:t>
      </w:r>
    </w:p>
    <w:p>
      <w:r>
        <w:t xml:space="preserve">(2) Die höheren Jagdbehörden sind zuständig für</w:t>
      </w:r>
    </w:p>
    <w:p>
      <w:r>
        <w:t xml:space="preserve">1. die Anerkennung von Wildgehegen als Wildpark nach Art. 24 Abs. 1 Satz 1,</w:t>
      </w:r>
    </w:p>
    <w:p>
      <w:r>
        <w:t xml:space="preserve">2. die Zulassung von Ausnahmen nach Art. 31 Abs. 2 Satz 2 und für die Einzelanordnungen nach Art. 31 Abs. 3,</w:t>
      </w:r>
    </w:p>
    <w:p>
      <w:r>
        <w:t xml:space="preserve">3. die Zulassung von Ausnahmen nach Art. 32 Abs. 6 Satz 1,</w:t>
      </w:r>
    </w:p>
    <w:p>
      <w:r>
        <w:t xml:space="preserve">4. die Anerkennung von Nachsuchengespannen nach Art. 37 Abs. 6,</w:t>
      </w:r>
    </w:p>
    <w:p>
      <w:r>
        <w:t xml:space="preserve">5. die Bestellung ihrer Jagdberater nach Art. 49 Abs. 3 und ihrer Jagdbeiräte nach Art. 50 Abs. 3 und 6.</w:t>
      </w:r>
    </w:p>
    <w:p>
      <w:r>
        <w:t xml:space="preserve">(3) Die unteren Jagdbehörden sind für die übrigen staatlichen Aufgaben auf dem Gebiet des Jagdwesens zuständig, soweit nicht ausdrücklich etwas anderes bestimmt ist.</w:t>
      </w:r>
    </w:p>
    <w:p>
      <w:r>
        <w:t xml:space="preserve">(4) Die oberste Jagdbehörde wird ermächtigt, durch Rechtsverordnung</w:t>
      </w:r>
    </w:p>
    <w:p>
      <w:r>
        <w:t xml:space="preserve">1. einzelne der ihr oder den höheren Jagdbehörden zustehenden Verwaltungsbefugnisse auf nachgeordnete Jagdbehörden zu übertragen,</w:t>
      </w:r>
    </w:p>
    <w:p>
      <w:r>
        <w:t xml:space="preserve">2. Verwaltungsbefugnisse betreffend den Wolf auf sich oder andere Jagdbehörden zu übertragen,</w:t>
      </w:r>
    </w:p>
    <w:p>
      <w:r>
        <w:t xml:space="preserve">3. die für die Abnahme der Jäger- und Falknerprüfung nach § 15 Abs. 5 Satz 1 und Abs. 7 Satz 1 BJagdG zuständigen Behörden zu bestimmen.</w:t>
      </w:r>
    </w:p>
    <w:p>
      <w:r>
        <w:rPr>
          <w:color w:val="555555"/>
          <w:sz w:val="17"/>
        </w:rPr>
        <w:t xml:space="preserve">Zitiervorschlag: Art 52 BayJG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https://recht.nulegal.eu/gesetze/BayJG/52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