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BayJG (Bayern) — Inhalt des Jagdschutzes; Pflicht zur Ausübung des Jagdschutzes</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Jagdschutz umfaßt auch den Schutz des Wildes vor Beeinträchtigungen durch dem Jagdrecht nicht unterliegende Tierarten, soweit diese keinem besonderen Schutz nach Naturschutzrecht unterstellt sind, sowie vor aufsichtslosen Hunden und Katzen.</w:t>
      </w:r>
    </w:p>
    <w:p>
      <w:r>
        <w:t xml:space="preserve">(2) Der Revierinhaber (Art. 7 Abs. 1 Satz 2) ist verpflichtet, den Jagdschutz (§ 23 BJagdG und Abs. 1) in seinem Jagdrevier auszuüben.</w:t>
      </w:r>
    </w:p>
    <w:p>
      <w:r>
        <w:rPr>
          <w:color w:val="555555"/>
          <w:sz w:val="17"/>
        </w:rPr>
        <w:t xml:space="preserve">Zitiervorschlag: Art 40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