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BayJG (Bayern) — Gestaltung der Jagdreviere</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Jagdreviere sind durch Abtrennung, Angliederung oder Austausch von Grundflächen abzurunden, wenn Jagdpflege und Jagdausübung dies erfordern. Bei der Abrundung soll die Gesamtgröße der Jagdreviere möglichst wenig verändert werden; Möglichkeiten eines Flächenausgleichs sind auszuschöpfen. Durch Abrundung darf ein Jagdrevier seine gesetzliche Mindestgröße (Art. 8 Abs. 1, Art. 10 Abs. 1) nicht verlieren.</w:t>
      </w:r>
    </w:p>
    <w:p>
      <w:r>
        <w:t xml:space="preserve">(2) Die Abrundung kann durch Vereinbarung der Beteiligten (Jagdgenossenschaft, Eigentümer oder Nutznießer eines Eigenjagdreviers) oder von Amts wegen vorgenommen werden. Die Vereinbarung bedarf der Schriftform und der Zustimmung der Jagdbehörde.</w:t>
      </w:r>
    </w:p>
    <w:p>
      <w:r>
        <w:t xml:space="preserve">(3) Ist die Ausübung des Jagdrechts auf einer anzugliedernden oder abzutrennenden Grundfläche verpachtet, so darf während der Pachtdauer eine Abrundungsmaßnahme nur mit Zustimmung der Parteien des Jagdpachtvertrags durchgeführt werden. Wird der Abrundung nicht zugestimmt, so wird diese erst mit der Beendigung des Jagdpachtverhältnisses der nichtzustimmenden Vertragspartei, bei mehreren nichtzustimmenden Vertragsparteien mit Beendigung des am längsten laufenden Jagdpachtvertrags der nichtzustimmenden Vertragsparteien wirksam. Der Zustimmung bedarf es insoweit nicht, als Jagdpachtverträge vor ihrem Ablauf verlängert oder neu abgeschlossen werden und im Zeitpunkt der Verlängerung oder des Neuabschlusses ein Abrundungsverfahren bereits anhängig ist.</w:t>
      </w:r>
    </w:p>
    <w:p>
      <w:r>
        <w:rPr>
          <w:color w:val="555555"/>
          <w:sz w:val="17"/>
        </w:rPr>
        <w:t xml:space="preserve">Zitiervorschlag: Art 4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