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BayJG (Bayern) — Wegerecht</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Jagd ausübt, aber zum Jagdrevier nicht auf einem zum allgemeinen Gebrauch bestimmten Weg oder nur auf einem unzumutbaren Weg gelangen kann, ist zum Betreten fremder Jagdreviere in Jagdausrüstung auch auf einem nicht zum allgemeinen Gebrauch bestimmten Weg (Jägernotweg) befugt, der notfalls durch die Jagdbehörde bestimmt wird. Der Eigentümer des Grundstücks, über das der Jägernotweg führt, kann eine angemessene Entschädigung verlangen, die auf Antrag der Beteiligten durch die Jagdbehörde festgesetzt wird.</w:t>
      </w:r>
    </w:p>
    <w:p>
      <w:r>
        <w:t xml:space="preserve">(2) Bei Benutzung des Jägernotwegs dürfen Langwaffen nur ungeladen und Hunde nur angeleint mitgeführt werden.</w:t>
      </w:r>
    </w:p>
    <w:p>
      <w:r>
        <w:rPr>
          <w:color w:val="555555"/>
          <w:sz w:val="17"/>
        </w:rPr>
        <w:t xml:space="preserve">Zitiervorschlag: Art 35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