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BayJG (Bayern) — Staatliche Aufsicht und Förderung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Staat ordnet und beaufsichtigt das gesamte Jagdwesen und schützt die Jagd als Kulturgut.</w:t>
      </w:r>
    </w:p>
    <w:p>
      <w:r>
        <w:t xml:space="preserve">(2) Das Jagdwesen wird aus dem Aufkommen der Jagdabgabe (Art. 26 und 27) gefördert. Die Förderung nach anderen Vorschriften und Programmen bleibt unberührt.</w:t>
      </w:r>
    </w:p>
    <w:p>
      <w:r>
        <w:rPr>
          <w:color w:val="555555"/>
          <w:sz w:val="17"/>
        </w:rPr>
        <w:t xml:space="preserve">Zitiervorschlag: Art 2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