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BayJG (Bayern) — Gesetzeszweck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freilebende Tierwelt ist wesentlicher Bestandteil der heimischen Natur. Sie ist als Teil des natürlichen Wirkungsgefüges in ihrer Vielfalt zu bewahren.</w:t>
      </w:r>
    </w:p>
    <w:p>
      <w:r>
        <w:t xml:space="preserve">(2) Dieses Gesetz soll neben dem Bundesjagdgesetz (BJagdG) dazu dienen:</w:t>
      </w:r>
    </w:p>
    <w:p>
      <w:r>
        <w:t xml:space="preserve">1. einen artenreichen und gesunden Wildbestand in einem ausgewogenen Verhältnis zu seinen natürlichen Lebensgrundlagen zu erhalten,</w:t>
      </w:r>
    </w:p>
    <w:p>
      <w:r>
        <w:t xml:space="preserve">2. die natürlichen Lebensgrundlagen des Wildes zu sichern und zu verbessern,</w:t>
      </w:r>
    </w:p>
    <w:p>
      <w:r>
        <w:t xml:space="preserve">3. Beeinträchtigungen einer ordnungsgemäßen land-, forst- und fischereiwirtschaftlichen Nutzung durch das Wild möglichst zu vermeiden, insbesondere soll die Bejagung die natürliche Verjüngung der standortgemäßen Baumarten im Wesentlichen ohne Schutzmaßnahmen ermöglichen,</w:t>
      </w:r>
    </w:p>
    <w:p>
      <w:r>
        <w:t xml:space="preserve">4. die jagdlichen Interessen mit den sonstigen öffentlichen Belangen, insbesondere mit den Belangen der Landeskultur, des Naturschutzes und der Landschaftspflege auszugleichen.</w:t>
      </w:r>
    </w:p>
    <w:p>
      <w:r>
        <w:rPr>
          <w:color w:val="555555"/>
          <w:sz w:val="17"/>
        </w:rPr>
        <w:t xml:space="preserve">Zitiervorschlag: Art 1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