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4 BayJAVollzG (Bayern) — Stellung der Jugendlichen, Mitwirkung</w:t>
      </w:r>
    </w:p>
    <w:p>
      <w:r>
        <w:rPr>
          <w:color w:val="555555"/>
          <w:sz w:val="18"/>
        </w:rPr>
        <w:t xml:space="preserve">Bayerisches Jugendarrestvollzugsgesetz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Art. 125 BayStVollzG gilt entsprechend.</w:t>
      </w:r>
    </w:p>
    <w:p>
      <w:r>
        <w:t xml:space="preserve">(2) Die Jugendlichen sind verpflichtet, an Maßnahmen, die der Erreichung des Vollzugziels dienen, mitzuwirken. Ihre Bereitschaft hierzu ist zu wecken und zu fördern.</w:t>
      </w:r>
    </w:p>
    <w:p>
      <w:r>
        <w:rPr>
          <w:color w:val="555555"/>
          <w:sz w:val="17"/>
        </w:rPr>
        <w:t xml:space="preserve">Zitiervorschlag: Art 4 BayJAVollzG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https://recht.nulegal.eu/gesetze/BayJAVollzG/4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