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BayJAVollzG (Bayern) — Leitlinien der erzieherischen Vollzugsgestaltung</w:t>
      </w:r>
    </w:p>
    <w:p>
      <w:r>
        <w:rPr>
          <w:color w:val="555555"/>
          <w:sz w:val="18"/>
        </w:rPr>
        <w:t xml:space="preserve">Bayerisches Jugendarrestvollzugsgesetz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 Jugendlichen ist in geeigneter Weise zu vermitteln, dass sie Verantwortung für ihr Verhalten übernehmen und die notwendigen Folgerungen aus ihren Verfehlungen für ihr künftiges Leben ziehen müssen. Der Vollzug soll dabei helfen, die Schwierigkeiten zu bewältigen, die zu den vorangegangenen Verfehlungen beigetragen haben.</w:t>
      </w:r>
    </w:p>
    <w:p>
      <w:r>
        <w:t xml:space="preserve">(2) Die erzieherische Vollzugsgestaltung erfolgt insbesondere durch Einzel- und Gruppenmaßnahmen zur Entwicklung und Stärkung der Fähigkeiten und Fertigkeiten der Jugendlichen im Hinblick auf ein künftiges Leben ohne Straftaten. Zudem sind den Jugendlichen sozial angemessene Verhaltensweisen unter Achtung der Rechte anderer und ein an den verfassungsrechtlichen Grundsätzen ausgerichtetes Werteverständnis zu vermitteln. Die Jugendlichen sind an einen geregelten Tagesablauf heranzuführen. Sie werden darin unterstützt, ihre persönlichen, wirtschaftlichen und sozialen Schwierigkeiten zu beheben und ihre Angelegenheiten selbst zu regeln. Art. 5a Abs. 2 des Bayerischen Strafvollzugsgesetzes (BayStVollzG) gilt entsprechend.</w:t>
      </w:r>
    </w:p>
    <w:p>
      <w:r>
        <w:rPr>
          <w:color w:val="555555"/>
          <w:sz w:val="17"/>
        </w:rPr>
        <w:t xml:space="preserve">Zitiervorschlag: Art 3 BayJAVollzG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https://recht.nulegal.eu/gesetze/BayJAVollzG/3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BayJAVollzG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