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BayJAVollzG (Bayern) — Begriffsbestimmungen</w:t>
      </w:r>
    </w:p>
    <w:p>
      <w:r>
        <w:rPr>
          <w:color w:val="555555"/>
          <w:sz w:val="18"/>
        </w:rPr>
        <w:t xml:space="preserve">Bayerisches Jugendarrestvollzugsgesetz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regelt den Vollzug des Jugendarrestes (Vollzug) in einer Jugendarrestanstalt (Anstalt).</w:t>
      </w:r>
    </w:p>
    <w:p>
      <w:r>
        <w:t xml:space="preserve">(2) Jugendliche im Sinne dieses Gesetzes sind auch Heranwachsende und Erwachsene, gegen die eine auf Jugendarrest erkennende Entscheidung vollstreckt wird.</w:t>
      </w:r>
    </w:p>
    <w:p>
      <w:r>
        <w:rPr>
          <w:color w:val="555555"/>
          <w:sz w:val="17"/>
        </w:rPr>
        <w:t xml:space="preserve">Zitiervorschlag: Art 1 BayJAVollzG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https://recht.nulegal.eu/gesetze/BayJAVollzG/1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BayJAVollzG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