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9 BayIntG (Bayern) — Kommunen</w:t>
      </w:r>
    </w:p>
    <w:p>
      <w:r>
        <w:rPr>
          <w:color w:val="555555"/>
          <w:sz w:val="18"/>
        </w:rPr>
        <w:t xml:space="preserve">Bayerisches Integrationsgesetz</w:t>
      </w:r>
    </w:p>
    <w:p>
      <w:r>
        <w:rPr>
          <w:color w:val="555555"/>
          <w:sz w:val="18"/>
        </w:rPr>
        <w:t xml:space="preserve">Landesrecht Bayern</w:t>
      </w:r>
    </w:p>
    <w:p>
      <w:r>
        <w:rPr>
          <w:color w:val="555555"/>
          <w:sz w:val="18"/>
        </w:rPr>
        <w:t xml:space="preserve">Stand: 25.08.2026 (konsolidierte Textfassung, kein amtliches Inkrafttretensdatum)</w:t>
      </w:r>
    </w:p>
    <w:p>
      <w:r>
        <w:t xml:space="preserve">Die örtliche Gemeinschaft leistet einen unverzichtbaren Beitrag, die Integration von Migrantinnen und Migranten zu fördern, sie bei der Erfüllung ihrer Integrationspflichten zu unterstützen und das wechselseitige kulturelle Verständnis zu erleichtern. Die Gemeinden, Landkreise und Bezirke tragen dabei im Rahmen der kommunalen Selbstverwaltung, ihrer jeweiligen finanziellen Leistungsfähigkeit und nach Maßgabe der Gesetze besondere Mitverantwortung für die in Art. 1 genannten Integrationsziele.</w:t>
      </w:r>
    </w:p>
    <w:p>
      <w:r>
        <w:rPr>
          <w:color w:val="555555"/>
          <w:sz w:val="17"/>
        </w:rPr>
        <w:t xml:space="preserve">Zitiervorschlag: Art 9 BayIntG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https://recht.nulegal.eu/gesetze/BayIntG/9</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