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BayIntG (Bayern) — Vorschulische Sprachförderung</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von Kindertageseinrichtungen fördern die sprachliche Entwicklung der Kinder von Anfang an und tragen hierbei den besonderen Anforderungen von Kindern aus Migrantenfamilien und Kindern mit sonstigem Sprachförderbedarf Rechnung. Kinder sollen lernen, sich entwicklungsangemessen in der deutschen Sprache sowie durch die allgemein übliche Mimik und Körpersprache auszudrücken, längeren Darstellungen oder Erzählungen zu folgen und selbst Geschichten zusammenhängend zu erzählen. Sie sollen Wortschatz, Begriffs- und Lautbildung, Satzbau und sprachliche Abstraktion in der deutschen Sprache entsprechend ihrem Entwicklungsstand erweitern und verfeinern. Die Verwendung der lokalen Dialekte wird unterstützt und gepflegt. Das pädagogische Personal muss über die erforderlichen deutschen Sprachkenntnisse verfügen und soll die notwendigen interkulturellen Kompetenzen im erforderlichen Umfang fortentwickeln.</w:t>
      </w:r>
    </w:p>
    <w:p>
      <w:r>
        <w:t xml:space="preserve">(2) Ab der ersten Hälfte des vorletzten Kindergartenjahres vor Eintritt der Vollzeitschulpflicht wird bei allen Kindern in den Kindertageseinrichtungen zur frühzeitigen Feststellung und Förderung einer entsprechenden Entwicklung für die spätere Leistungsfähigkeit in der Schule der Sprachstand erhoben. Bei Bedarf erhalten Kinder erforderliche Sprachfördermaßnahmen. Art. 37 Abs. 3 des Bayerischen Gesetzes über das Erziehungs- und Unterrichtswesen bleibt unberührt. In den Fällen des Satzes 3 müssen die Erziehungsberechtigten dafür sorgen, dass ihr Kind an der Sprachstandserhebung teilnimmt.</w:t>
      </w:r>
    </w:p>
    <w:p>
      <w:r>
        <w:t xml:space="preserve">(3) Erfüllt ein Träger einer Kindertageseinrichtung die sich aus Abs. 1 und 2 oder Art. 6 ergebenden Verpflichtungen nicht, richten sich Widerruf und Rücknahme der Erlaubnis für den Betrieb der Einrichtung nach § 45 Abs. 2 Nr. 2, Abs. 7 des Achten Buches Sozialgesetzbuch.</w:t>
      </w:r>
    </w:p>
    <w:p>
      <w:r>
        <w:rPr>
          <w:color w:val="555555"/>
          <w:sz w:val="17"/>
        </w:rPr>
        <w:t xml:space="preserve">Zitiervorschlag: Art 5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