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BayIntG (Bayern) — Deutsche Sprache</w:t>
      </w:r>
    </w:p>
    <w:p>
      <w:r>
        <w:rPr>
          <w:color w:val="555555"/>
          <w:sz w:val="18"/>
        </w:rPr>
        <w:t xml:space="preserve">Bayerisches Integrationsgesetz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Nur wer deutsch spricht, kann sich vollumfänglich in das öffentliche Leben und Arbeiten einfügen. Eigenes Engagement beim Spracherwerb liegt daher im wohlverstandenen Eigeninteresse der Migrantinnen und Migranten.</w:t>
      </w:r>
    </w:p>
    <w:p>
      <w:r>
        <w:t xml:space="preserve">(2) Wer volljährig ist und sich in den vorangegangenen sechs Jahren mindestens drei Jahre in Deutschland ständig aufgehalten hat, soll sich mit jedermann in deutscher Sprache angemessen verständigen können.</w:t>
      </w:r>
    </w:p>
    <w:p>
      <w:r>
        <w:t xml:space="preserve">(3) Der Staat unterstützt Migrantinnen und Migranten in den ersten sechs Jahren nach ihrer Einreise nach Deutschland in ihren Bemühungen, die deutsche Sprache in Wort und Schrift zu erlernen. Art. 3 Abs. 9 gilt entsprechend. Wer aus selbst zu vertretenden Gründen das im Rahmen einer gewährten Förderung mindestens erwartbare Sprachniveau nicht erreicht, kann vorbehaltlich anderweitiger Bestimmungen nach Maßgabe einschlägiger Förderrichtlinien zur angemessenen Erstattung von Förderkosten verpflichtet werden.</w:t>
      </w:r>
    </w:p>
    <w:p>
      <w:r>
        <w:t xml:space="preserve">(4) Die notwendigen Kosten für die Heranziehung eines Dolmetschers oder Übersetzers durch Behörden können Personen im Sinne des Abs. 2 auch dann auferlegt werden, wenn eine Kostenauferlegung nicht nach anderen Vorschriften vorgesehen ist. Haftungsansprüche wegen fehlerhafter Übersetzung gegen die Körperschaft, deren Behörde den Dolmetscher oder Übersetzer herangezogen hat, sind ausgeschlossen.</w:t>
      </w:r>
    </w:p>
    <w:p>
      <w:r>
        <w:rPr>
          <w:color w:val="555555"/>
          <w:sz w:val="17"/>
        </w:rPr>
        <w:t xml:space="preserve">Zitiervorschlag: Art 4 BayIntG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https://recht.nulegal.eu/gesetze/BayIntG/4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