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BayIntG (Bayern) — Bayerischer Integrationsbeauftragter, Bayerischer Integrationsrat</w:t>
      </w:r>
    </w:p>
    <w:p>
      <w:r>
        <w:rPr>
          <w:color w:val="555555"/>
          <w:sz w:val="18"/>
        </w:rPr>
        <w:t xml:space="preserve">Bayerisches Integrationsgesetz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Staatsregierung beruft im Rahmen des Bayerischen Beauftragtengesetzes eine Persönlichkeit zu ihrer Beratung und Unterstützung in Fragen der Integrations-, Asyl- und Migrationspolitik (Bayerischer Integrationsbeauftragter).</w:t>
      </w:r>
    </w:p>
    <w:p>
      <w:r>
        <w:t xml:space="preserve">(2) Der Integrationsbeauftragte kann zu seiner Beratung Vertreter von Verbänden, die die Integration von Migrantinnen und Migranten fördern wollen, heranziehen (Bayerischer Integrationsrat).</w:t>
      </w:r>
    </w:p>
    <w:p>
      <w:r>
        <w:rPr>
          <w:color w:val="555555"/>
          <w:sz w:val="17"/>
        </w:rPr>
        <w:t xml:space="preserve">Zitiervorschlag: Art 15 BayIntG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https://recht.nulegal.eu/gesetze/BayIntG/15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