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BayIntG (Bayern) — Achtung der Rechts- und Werteordnung</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durch demonstrative Regelverstöße, Verunglimpfen oder sonst durch nach außen gerichtetes Verhalten beharrlich zum Ausdruck bringt, dass er die freiheitliche demokratische Grundordnung, insbesondere die Achtung vor den im Grundgesetz konkretisierten Menschenrechten, vor allem das Recht der Persönlichkeit auf Leben und freie Entfaltung und die Gleichberechtigung von Mann und Frau ablehnt, kann durch die Sicherheitsbehörden verpflichtet werden, sich einem Grundkurs über die Werte der freiheitlichen demokratischen Grundordnung zu unterziehen. Satz 1 gilt entsprechend bei Ablehnung des staatlichen Gewaltmonopols, des Verhältnisses von Religion und Staat, der gewaltlosen Erziehung von Kindern und des Schutzes von Minderjährigen oder der Beachtung des deutschen Straf-, Ehe- und Familienrechts. Die strafrechtliche Verantwortlichkeit bleibt unberührt.</w:t>
      </w:r>
    </w:p>
    <w:p>
      <w:r>
        <w:t xml:space="preserve">(2) Abs. 1 gilt entsprechend für denjenigen, der durch wiederholte schwerwiegende Regelverstöße oder sonst durch ein offenkundig rechtswidriges Verhalten erkennen lässt, dass ihm die Rechts- und Werteordnung in ihren Grundsätzen unbekannt oder gleichgültig ist.</w:t>
      </w:r>
    </w:p>
    <w:p>
      <w:r>
        <w:t xml:space="preserve">(3) Mit Geldbuße kann belegt werden, wer entgegen einer vollziehbaren Anordnung nach Abs. 1 Satz 1 oder Abs. 2 nicht an dem Grundkurs Rechts- und Werteordnung teilnimmt oder dessen Durchführung behindert.</w:t>
      </w:r>
    </w:p>
    <w:p>
      <w:r>
        <w:t xml:space="preserve">Art. 13 verstößt gem. Entsch. des BayVerfGH – 2019 Vf. 6-VIII-17; Vf. 7-VIII-17 – v. 3.12.2019 (GVBl. S. 764) gegen Art. 110 BV (Recht der freien Meinungsäußerung) und ist nichtig.</w:t>
      </w:r>
    </w:p>
    <w:p>
      <w:r>
        <w:rPr>
          <w:color w:val="555555"/>
          <w:sz w:val="17"/>
        </w:rPr>
        <w:t xml:space="preserve">Zitiervorschlag: Art 13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