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BayIntG (Bayern) — Landesleistungen</w:t>
      </w:r>
    </w:p>
    <w:p>
      <w:r>
        <w:rPr>
          <w:color w:val="555555"/>
          <w:sz w:val="18"/>
        </w:rPr>
        <w:t xml:space="preserve">Bayerisches Integrationsgesetz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Landesrechtliche Leistungen und Angebote dürfen Ausländerinnen und Ausländern über 16 Jahren, die nicht zu den Personen nach Art. 2 Abs. 2 zählen, nur bewilligt oder ausgezahlt werden, wenn deren Identität durch</w:t>
      </w:r>
    </w:p>
    <w:p>
      <w:r>
        <w:t xml:space="preserve">1. einen gültigen Pass oder amtlichen Lichtbildausweis ihres Herkunftsstaats,</w:t>
      </w:r>
    </w:p>
    <w:p>
      <w:r>
        <w:t xml:space="preserve">2. einen gültigen Aufenthaltstitel,</w:t>
      </w:r>
    </w:p>
    <w:p>
      <w:r>
        <w:t xml:space="preserve">3. eine gültige Bescheinigung über die Aufenthaltsgestattung nach § 63 des Asylgesetzes (AsylG),</w:t>
      </w:r>
    </w:p>
    <w:p>
      <w:r>
        <w:t xml:space="preserve">4. einen gültigen Ankunftsnachweis nach § 63a AsylG oder</w:t>
      </w:r>
    </w:p>
    <w:p>
      <w:r>
        <w:t xml:space="preserve">5. einen Abgleich mit den im Ausländerzentralregister gespeicherten Daten</w:t>
      </w:r>
    </w:p>
    <w:p>
      <w:r>
        <w:t xml:space="preserve">zuverlässig bestätigt ist. Die Behörden können bei verbleibenden Identitätszweifeln verlangen, dass die Identität durch Abgleich von Fingerabdrücken mit den im Ausländerzentralregister gespeicherten Daten bestätigt wird. Solange die Person im Ausländerzentralregister nicht erfasst ist, kann die Bewilligung und Auszahlung verweigert werden.</w:t>
      </w:r>
    </w:p>
    <w:p>
      <w:r>
        <w:t xml:space="preserve">(2) Wer</w:t>
      </w:r>
    </w:p>
    <w:p>
      <w:r>
        <w:t xml:space="preserve">1. sich als nicht freizügigkeitsberechtigter Ausländer vor, bei oder nach Einreise nach Deutschland seines Passes, Lichtbildausweises oder eines anderen Identitätsnachweises seines Herkunftsstaats entledigt hat, um den Nachweis seiner Identität oder Herkunft zu erschweren, oder</w:t>
      </w:r>
    </w:p>
    <w:p>
      <w:r>
        <w:t xml:space="preserve">2. eine landesrechtliche Leistung durch Vorlage von gefälschten Ausweisdokumenten oder durch unrichtige Angaben zu Identität oder Herkunft erlangt oder zu erlangen versucht hat,</w:t>
      </w:r>
    </w:p>
    <w:p>
      <w:r>
        <w:t xml:space="preserve">verwirkt den Anspruch auf die landesrechtliche Leistung oder das Angebot für den Zeitraum von fünf Jahren ab Einreise (Nr. 1) oder Tathandlung (Nr. 2), soweit auf sie kein unbedingter grundrechtlich verbürgter Anspruch besteht. Bereits erteilte Bewilligungen werden ohne Rücksicht auf Vertrauensschutz auch mit Wirkung für die Vergangenheit für die gesamte Zeit der nach Satz 1 bestehenden Verwirkung zurückgenommen. Im Übrigen gilt Art. 48 des Bayerischen Verwaltungsverfahrensgesetzes in allen Fällen des Satzes 1 entsprechend. Die zuständigen Behörden können die Identität desjenigen, von dem auf Grund tatsächlicher Anhaltspunkte anzunehmen ist, dass er einen Sachverhalt nach Satz 1 verwirklicht hat, auch unter Abnahme von Finger- und Handflächenabdrücken feststellen, mit dem Ausländerzentralregister abgleichen, speichern, nutzen und zusammen mit Angaben zur verwirklichten Tat öffentlichen oder nicht-öffentlichen Stellen nach näherer Maßgabe des Bayerischen Datenschutzgesetzes übermitteln.</w:t>
      </w:r>
    </w:p>
    <w:p>
      <w:r>
        <w:t xml:space="preserve">(3) Landesrechtliche Leistungen und Angebote können in den Fällen des Art. 13 Abs. 3 oder Art. 14 Abs. 2 in angemessenem Umfang gekürzt bzw. ganz oder teilweise versagt werden. Abs. 2 Satz 3 und 4 gilt entsprechend.</w:t>
      </w:r>
    </w:p>
    <w:p>
      <w:r>
        <w:t xml:space="preserve">Art. 12 Abs. 3 verstößt gem. Entsch. des BayVerfGH – 2019 Vf. 6-VIII-17; Vf. 7-VIII-17 – v. 3.12.2019 (GVBl. S. 764) entsprechend Art. 13 und 14 Abs. 2 BayIntG gegen die BV.</w:t>
      </w:r>
    </w:p>
    <w:p>
      <w:r>
        <w:rPr>
          <w:color w:val="555555"/>
          <w:sz w:val="17"/>
        </w:rPr>
        <w:t xml:space="preserve">Zitiervorschlag: Art 12 BayIntG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