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BayIngG (Bayern)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12. Juli 2016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