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BayImSchG (Bayern) — Besondere Zuständigkeiten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für Umwelt (Landesamt) ist zuständig für</w:t>
      </w:r>
    </w:p>
    <w:p>
      <w:r>
        <w:t xml:space="preserve">1. den Vollzug</w:t>
      </w:r>
    </w:p>
    <w:p>
      <w:r>
        <w:t xml:space="preserve">a) der Verordnung über die Beschaffenheit und die Auszeichnung der Qualitäten von Kraft- und Brennstoffen (10. BImSchV) hinsichtlich der darin gestellten Anforderungen an Stoffe und Erzeugnisse,</w:t>
      </w:r>
    </w:p>
    <w:p>
      <w:r>
        <w:t xml:space="preserve">b) des § 27 BImSchG und der Verordnung über Emissionserklärungen (11. BImSchV),</w:t>
      </w:r>
    </w:p>
    <w:p>
      <w:r>
        <w:t xml:space="preserve">c) des § 25 der Verordnung über Großfeuerungs-, Gasturbinen- und Verbrennungsmotoranlagen (13. BImSchV),</w:t>
      </w:r>
    </w:p>
    <w:p>
      <w:r>
        <w:t xml:space="preserve">d) des § 22 der Verordnung über die Verbrennung und die Mitverbrennung von Abfällen (17. BImSchV),</w:t>
      </w:r>
    </w:p>
    <w:p>
      <w:r>
        <w:t xml:space="preserve">e) der Bekanntgabeverordnung (41. BImSchV),</w:t>
      </w:r>
    </w:p>
    <w:p>
      <w:r>
        <w:t xml:space="preserve">2. Feststellungen und Untersuchungen nach § 44 Abs. 1 BImSchG,</w:t>
      </w:r>
    </w:p>
    <w:p>
      <w:r>
        <w:t xml:space="preserve">3. die Ausarbeitung von Lärmkarten nach § 47c BImSchG,</w:t>
      </w:r>
    </w:p>
    <w:p>
      <w:r>
        <w:t xml:space="preserve">4. die staatliche Anerkennung von Fachstellen und Lehrgängen nach dem Bundes-Immissionsschutzgesetz und den auf dieses Gesetz gestützten Rechtsverordnungen.</w:t>
      </w:r>
    </w:p>
    <w:p>
      <w:r>
        <w:t xml:space="preserve">Das Landesamt</w:t>
      </w:r>
    </w:p>
    <w:p>
      <w:r>
        <w:t xml:space="preserve">1. überwacht</w:t>
      </w:r>
    </w:p>
    <w:p>
      <w:r>
        <w:t xml:space="preserve">a) Tierkörperbeseitigungsanstalten und Sammelstellen,</w:t>
      </w:r>
    </w:p>
    <w:p>
      <w:r>
        <w:t xml:space="preserve">b) Anlagen zur thermischen Behandlung von Abfällen zur Beseitigung, Anlagen zur thermischen Behandlung von Siedlungsabfällen sowie Verbrennungsanlagen für Klärschlämme nach § 2 Abs. 2 der Klärschlammverordnung und</w:t>
      </w:r>
    </w:p>
    <w:p>
      <w:r>
        <w:t xml:space="preserve">c) Anlagen der Träger der Sonderabfallbeseitigung,</w:t>
      </w:r>
    </w:p>
    <w:p>
      <w:r>
        <w:t xml:space="preserve">2. ist Immissionsschutzbehörde im Sinne des § 40 Abs. 2 Satz 1 BImSchG.</w:t>
      </w:r>
    </w:p>
    <w:p>
      <w:r>
        <w:t xml:space="preserve">(2) Die Regierung ist</w:t>
      </w:r>
    </w:p>
    <w:p>
      <w:r>
        <w:t xml:space="preserve">1. Immissionsschutzbehörde für Anlagen, die einer Genehmigung nach § 7 des Atomgesetzes bedürfen,</w:t>
      </w:r>
    </w:p>
    <w:p>
      <w:r>
        <w:t xml:space="preserve">2. zuständig für</w:t>
      </w:r>
    </w:p>
    <w:p>
      <w:r>
        <w:t xml:space="preserve">a) die Einrichtung des Überwachungssystems einschließlich der Koordinierung der Überwachung nach den §§ 16 und 17 der Störfall-Verordnung (12. BImSchV) mit Ausnahme der Betriebsbereiche, die der Aufsicht der Bergbehörde unterliegen,</w:t>
      </w:r>
    </w:p>
    <w:p>
      <w:r>
        <w:t xml:space="preserve">b) die Aufstellung von Luftreinhalteplänen nach § 47 BImSchG.</w:t>
      </w:r>
    </w:p>
    <w:p>
      <w:r>
        <w:t xml:space="preserve">(3) Die Regierung von Oberfranken ist zuständig für die Aufstellung eines zentralen Lärmaktionsplans nach § 47d BImSchG für Hauptverkehrsstraßen außerhalb von Ballungsräumen, Bundesautobahnen in Ballungsräumen und Haupteisenbahnstrecken. Ferner ist sie zuständige Behörde für die Mitteilungen nach § 47d Abs. 7 BImSchG. Auf Antrag einer Gemeinde kann die Regierung von Oberfranken ihr durch Rechtsverordnung die Zuständigkeit nach Satz 1 für nicht gemeindeübergreifende Fälle übertragen.</w:t>
      </w:r>
    </w:p>
    <w:p>
      <w:r>
        <w:t xml:space="preserve">(4) Zuständige Regierung für die Aufstellung eines Lärmaktionsplans nach § 47d BImSchG für einen Großflughafen ist diejenige Regierung, der die luftrechtlichen Aufgaben für diesen übertragen sind.</w:t>
      </w:r>
    </w:p>
    <w:p>
      <w:r>
        <w:t xml:space="preserve">(5) Die Regierung von Niederbayern ist zuständige Behörde für die Marktüberwachung nach § 10 Abs. 1 Nr. 2 der Verordnung über Emissionsgrenzwerte für Verbrennungsmotoren (28. BImSchV) und der Verordnung (EU) 2016/1628.</w:t>
      </w:r>
    </w:p>
    <w:p>
      <w:r>
        <w:t xml:space="preserve">(6) Die Kreisverwaltungsbehörde setzt die Entschädigung nach § 42 Abs. 3 BImSchG fest.</w:t>
      </w:r>
    </w:p>
    <w:p>
      <w:r>
        <w:t xml:space="preserve">(7) Die Gemeinde ist zuständig für den Vollzug des § 7 Abs. 2 der Geräte- und Maschinenlärmschutzverordnung (32. BImSchV).</w:t>
      </w:r>
    </w:p>
    <w:p>
      <w:r>
        <w:t xml:space="preserve">(8) Abweichend von Abs. 2 Nr. 2 Buchst. b sind kreisfreie Gemeinden zuständig, wenn deren Einwohnerzahl 100 000 übersteigt.</w:t>
      </w:r>
    </w:p>
    <w:p>
      <w:r>
        <w:rPr>
          <w:color w:val="555555"/>
          <w:sz w:val="17"/>
        </w:rPr>
        <w:t xml:space="preserve">Zitiervorschlag: Art 2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