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BayHwKAmtsBZV (Bayern)</w:t>
      </w:r>
    </w:p>
    <w:p>
      <w:r>
        <w:rPr>
          <w:color w:val="555555"/>
          <w:sz w:val="18"/>
        </w:rPr>
        <w:t xml:space="preserve">Verordnung über die Beifügung von Zusätzen zu den Grundamtsbezeichnungen der Beamten der bayerischen Handwerkskammern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15 Abs. 2 des Bayerischen Besoldungsgesetzes erläßt das Bayerische Staatsministerium für Wirtschaft und Verkehr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BayHwKAmtsBZV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https://recht.nulegal.eu/gesetze/BayHwKAmtsBZV/eingangsformel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BayHwKAmtsBZV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