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BayHopfDV (Bayern) — Inkrafttreten, Außerkrafttreten</w:t>
      </w:r>
    </w:p>
    <w:p>
      <w:r>
        <w:rPr>
          <w:color w:val="555555"/>
          <w:sz w:val="18"/>
        </w:rPr>
        <w:t xml:space="preserve">Verordnung zur Durchführung des Hopfengesetzes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16. Mai 1997 in Kraft.</w:t>
      </w:r>
    </w:p>
    <w:p>
      <w:r>
        <w:t xml:space="preserve">(2) Gleichzeitig treten außer Kraft</w:t>
      </w:r>
    </w:p>
    <w:p>
      <w:r>
        <w:t xml:space="preserve">1. die Verordnung zum Vollzug des Reichsgesetzes über die Herkunftsbezeichnung des Hopfens (Hopfenherkunftsverordnung – HHV) in der Fassung der Bekanntmachung vom 13. August 1953 (BayRS 7821-10-E), zuletzt geändert durch Verordnung vom 11. Februar 1992 (GVBl S. 19),</w:t>
      </w:r>
    </w:p>
    <w:p>
      <w:r>
        <w:t xml:space="preserve">2. § 5 der Verordnung über Zuständigkeiten zur Ausführung von Verordnungen der Europäischen Gemeinschaften im Geschäftsbereich des Bayerischen Staatsministeriums für Ernährung, Landwirtschaft und Forsten (ZustV-EG-ELF) vom 29. Juni 1993 (GVBl S. 484, BayRS 7841-1-E), geändert durch Verordnung vom 4. Juli 1995 (GVBl S. 328).</w:t>
      </w:r>
    </w:p>
    <w:p>
      <w:r>
        <w:rPr>
          <w:color w:val="555555"/>
          <w:sz w:val="17"/>
        </w:rPr>
        <w:t xml:space="preserve">Zitiervorschlag: § 10 BayHopfDV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https://recht.nulegal.eu/gesetze/BayHopfDV/10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