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BayHochfHochschp (Bayern)</w:t>
      </w:r>
    </w:p>
    <w:p>
      <w:r>
        <w:rPr>
          <w:color w:val="555555"/>
          <w:sz w:val="18"/>
        </w:rPr>
        <w:t xml:space="preserve">Verordnung zur Errichtung des Bayerischen Staatsinstituts für Hochschulforschung und Hochschulplanung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erläßt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BayHochfHochschp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https://recht.nulegal.eu/gesetze/BayHochfHochschp/eingangsformel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