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19 BayHintG (Bayern) — Antrag auf Herausgabe</w:t>
      </w:r>
    </w:p>
    <w:p>
      <w:r>
        <w:rPr>
          <w:color w:val="555555"/>
          <w:sz w:val="18"/>
        </w:rPr>
        <w:t xml:space="preserve">Bayerisches Hinterlegungsgesetz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Antrag auf Herausgabe muss enthalten</w:t>
      </w:r>
    </w:p>
    <w:p>
      <w:r>
        <w:t xml:space="preserve">1. den Namen oder die Firma sowie die Anschrift des Antragstellers, des Empfängers sowie der weiteren Beteiligten,</w:t>
      </w:r>
    </w:p>
    <w:p>
      <w:r>
        <w:t xml:space="preserve">2. die Bezeichnung des herauszugebenden Gegenstands,</w:t>
      </w:r>
    </w:p>
    <w:p>
      <w:r>
        <w:t xml:space="preserve">3. die Darlegung und den Nachweis der Umstände, aus denen sich die Empfangsberechtigung des Antragstellers ergibt.</w:t>
      </w:r>
    </w:p>
    <w:p>
      <w:r>
        <w:t xml:space="preserve">(2) Art. 11 Abs. 2 gilt entsprechend.</w:t>
      </w:r>
    </w:p>
    <w:p>
      <w:r>
        <w:rPr>
          <w:color w:val="555555"/>
          <w:sz w:val="17"/>
        </w:rPr>
        <w:t xml:space="preserve">Zitiervorschlag: Art 19 BayHintG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https://recht.nulegal.eu/gesetze/BayHintG/19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