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BayHeilvfV (Bayern) — Ausschlussuntersuchungen</w:t>
      </w:r>
    </w:p>
    <w:p>
      <w:r>
        <w:rPr>
          <w:color w:val="555555"/>
          <w:sz w:val="18"/>
        </w:rPr>
        <w:t xml:space="preserve">Bayerische Heilverfahrensverordnung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Kosten für eine Untersuchung, Beobachtung und Begutachtung im unmittelbaren Anschluss an ein Unfallereignis werden auch dann erstattet, wenn diese Maßnahmen nur der Feststellung dienen, ob Unfallfolgen eingetreten sind.</w:t>
      </w:r>
    </w:p>
    <w:p>
      <w:r>
        <w:rPr>
          <w:color w:val="555555"/>
          <w:sz w:val="17"/>
        </w:rPr>
        <w:t xml:space="preserve">Zitiervorschlag: § 11 BayHeilvfV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https://recht.nulegal.eu/gesetze/BayHeilvfV/11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