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 BayHZG (Bayern) — Ergänzende Vorschriften zum zentralen Vergabeverfahren</w:t>
      </w:r>
    </w:p>
    <w:p>
      <w:r>
        <w:rPr>
          <w:color w:val="555555"/>
          <w:sz w:val="18"/>
        </w:rPr>
        <w:t xml:space="preserve">Bayerisches Hochschulzulassungsgesetz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In der Quote nach Art. 10 Abs. 1 Satz 1 Nr. 2 des Staatsvertrags vergibt die Hochschule die Studienplätze nach dem Ergebnis eines fachspezifischen Studieneignungstests in Kombination mit der Art einer abgeschlossenen Berufsausbildung in einem anerkannten Ausbildungsberuf, die über die fachspezifische Eignung Auskunft gibt. Abgeschlossene Berufsausbildungen nach Satz 1 sind mit 40 % zu gewichten. Bei Ranggleichheit wird vorrangig ausgewählt, wer dem Personenkreis nach Art. 2 angehört. Im Übrigen entscheidet das Los.</w:t>
      </w:r>
    </w:p>
    <w:p>
      <w:r>
        <w:t xml:space="preserve">(2) Beim Auswahlverfahren der Hochschulen gemäß Art. 10 Abs. 3 des Staatsvertrags kann die Hochschule bei der Vergabe der Studienplätze ausschließlich die dort ausdrücklich genannten Kriterien berücksichtigen. Sie kann insgesamt bis zu 15 % der im Auswahlverfahren zur Verfügung stehenden Studienplätze allein nach dem Ergebnis der Hochschulzugangsberechtigung oder allein nach den in Art. 10 Abs. 3 Satz 1 Nr. 2 des Staatsvertrags genannten Kriterien vergeben. Bei Ranggleichheit wird vorrangig ausgewählt, wer dem Personenkreis nach Art. 2 angehört. Im Übrigen entscheidet das Los.</w:t>
      </w:r>
    </w:p>
    <w:p>
      <w:r>
        <w:t xml:space="preserve">(3) Die Hochschule regelt die nähere Ausgestaltung des Auswahlverfahrens der Hochschulen gemäß Art. 10 Abs. 1 Satz 1 Nr. 3 des Staatsvertrags durch Satzung. In dieser kann festgelegt werden, dass für die Durchführung von Studieneignungstests im Sinn des Art. 5 Abs. 5 Satz 2 Nr. 2 Gebühren von bis zu 100 € erhoben werden können; die Satzung regelt insbesondere die Höhe und Fälligkeit dieser Gebühren.</w:t>
      </w:r>
    </w:p>
    <w:p>
      <w:r>
        <w:rPr>
          <w:color w:val="555555"/>
          <w:sz w:val="17"/>
        </w:rPr>
        <w:t xml:space="preserve">Zitiervorschlag: Art 8 BayHZG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https://recht.nulegal.eu/gesetze/BayHZG/8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