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BayHZG (Bayern) — Verordnungsermächtigung</w:t>
      </w:r>
    </w:p>
    <w:p>
      <w:r>
        <w:rPr>
          <w:color w:val="555555"/>
          <w:sz w:val="18"/>
        </w:rPr>
        <w:t xml:space="preserve">Bayerisches Hochschulzulassungsgesetz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Bestimmungen nach Art. 3 Abs. 1 und 2 werden durch Rechtsverordnung des Staatsministeriums getroffen,</w:t>
      </w:r>
    </w:p>
    <w:p>
      <w:r>
        <w:t xml:space="preserve">1. wenn das Einvernehmen nach Art. 3 Abs. 5 nicht herzustellen ist,</w:t>
      </w:r>
    </w:p>
    <w:p>
      <w:r>
        <w:t xml:space="preserve">2. wenn die Hochschule Art. 3 Abs. 3 und Art. 4 und die hierzu ergangenen Bestimmungen nicht beachtet,</w:t>
      </w:r>
    </w:p>
    <w:p>
      <w:r>
        <w:t xml:space="preserve">3. wenn die Hochschule im Fall des Art. 3 Abs. 2 untätig bleibt,</w:t>
      </w:r>
    </w:p>
    <w:p>
      <w:r>
        <w:t xml:space="preserve">4. wenn die Hochschule bei einer Veränderung der Kapazitäten nicht unverzüglich eine Anpassung der Zulassungszahlen vornimmt und dadurch ein Verstoß gegen Art. 1 Abs. 1 droht.</w:t>
      </w:r>
    </w:p>
    <w:p>
      <w:r>
        <w:t xml:space="preserve">Die Hochschule ist vor Erlass der Rechtsverordnung zu hören, es sei denn, die Regelung ist unaufschiebbar.</w:t>
      </w:r>
    </w:p>
    <w:p>
      <w:r>
        <w:t xml:space="preserve">(2) Durch Rechtsverordnung des Staatsministeriums können ausführende Bestimmungen zu Art. 4 Abs. 1 erlassen werden.</w:t>
      </w:r>
    </w:p>
    <w:p>
      <w:r>
        <w:t xml:space="preserve">(3) Für das örtliche Auswahlverfahren können durch Rechtsverordnung des Staatsministeriums</w:t>
      </w:r>
    </w:p>
    <w:p>
      <w:r>
        <w:t xml:space="preserve">1. im Rahmen des Art. 5 Abs. 3 und 4 Quoten für einzelne Bewerbergruppen gebildet werden, soweit dies im Hinblick auf Art und Typus der erworbenen Hochschulzugangsberechtigung oder die besonderen Anforderungen der Lehramtsstudiengänge zur Sicherstellung der Chancengerechtigkeit notwendig ist,</w:t>
      </w:r>
    </w:p>
    <w:p>
      <w:r>
        <w:t xml:space="preserve">2. Einzelheiten zu den Kriterien in den Quoten nach Art. 5 Abs. 4, bestimmt werden,</w:t>
      </w:r>
    </w:p>
    <w:p>
      <w:r>
        <w:t xml:space="preserve">3. das Zulassungsverfahren einschließlich der Fristen und der Zuständigkeiten geregelt werden; dabei kann die Verpflichtung zur elektronischen Antragstellung vorgesehen werden,</w:t>
      </w:r>
    </w:p>
    <w:p>
      <w:r>
        <w:t xml:space="preserve">4. das Serviceverfahren und die Teilnahme der Hochschulen am Serviceverfahren nach Art. 10 geregelt werden.</w:t>
      </w:r>
    </w:p>
    <w:p>
      <w:r>
        <w:rPr>
          <w:color w:val="555555"/>
          <w:sz w:val="17"/>
        </w:rPr>
        <w:t xml:space="preserve">Zitiervorschlag: Art 7 BayHZG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https://recht.nulegal.eu/gesetze/BayHZG/7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