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 BayHZG (Bayern) — Inkrafttreten, Außerkrafttreten</w:t>
      </w:r>
    </w:p>
    <w:p>
      <w:r>
        <w:rPr>
          <w:color w:val="555555"/>
          <w:sz w:val="18"/>
        </w:rPr>
        <w:t xml:space="preserve">Bayerisches Hochschulzulassungsgesetz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Dieses Gesetz tritt am 20. Mai 2007 in Kraft.</w:t>
      </w:r>
    </w:p>
    <w:p>
      <w:r>
        <w:t xml:space="preserve">(2) Art. 8 Abs. 1 Satz 5 und 6 und Art. 9b treten mit Ablauf des 31. Dezember 2022 außer Kraft. Art. 9a tritt mit Ablauf des 31. Dezember 2030 außer Kraft.</w:t>
      </w:r>
    </w:p>
    <w:p>
      <w:r>
        <w:rPr>
          <w:color w:val="555555"/>
          <w:sz w:val="17"/>
        </w:rPr>
        <w:t xml:space="preserve">Zitiervorschlag: Art 13 BayHZG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https://recht.nulegal.eu/gesetze/BayHZG/13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