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BayHZG (Bayern) — Serviceverfahren</w:t>
      </w:r>
    </w:p>
    <w:p>
      <w:r>
        <w:rPr>
          <w:color w:val="555555"/>
          <w:sz w:val="18"/>
        </w:rPr>
        <w:t xml:space="preserve">Bayerisches Hochschulzulassungsgesetz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Hochschule kann die Stiftung damit beauftragen, sie nach Maßgabe des Landesrechts bei der Durchführung der Zulassungsverfahren nach Art. 4 des Staatsvertrags zu unterstützen (Serviceverfahren). Dabei kann sie auch Befugnisse bei der Zulassung von Bewerberinnen und Bewerbern auf die Stiftung übertragen.</w:t>
      </w:r>
    </w:p>
    <w:p>
      <w:r>
        <w:rPr>
          <w:color w:val="555555"/>
          <w:sz w:val="17"/>
        </w:rPr>
        <w:t xml:space="preserve">Zitiervorschlag: Art 10 BayHZG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https://recht.nulegal.eu/gesetze/BayHZG/10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