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BayHSchLNV (Bayern) — Freiberufliche und unternehmerische Nebentätigkeiten von Professoren und Juniorprofessoren</w:t>
      </w:r>
    </w:p>
    <w:p>
      <w:r>
        <w:rPr>
          <w:color w:val="555555"/>
          <w:sz w:val="18"/>
        </w:rPr>
        <w:t xml:space="preserve">Bayerische Hochschullehrernebentätigkeitsverordnung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Soll eine Nebentätigkeit eines Professors oder Juniorprofessors freiberuflich in einem Büro, insbesondere in einem Architektur- oder Ingenieurbüro ausgeübt werden, so soll die Genehmigung nur unter der weiteren Voraussetzung erteilt werden, daß</w:t>
      </w:r>
    </w:p>
    <w:p>
      <w:r>
        <w:t xml:space="preserve">1. eine eindeutige Trennung der Aufgaben von denen der Hochschule und der sachlichen und personellen Ausstattung des Büros von den Hochschuleinrichtungen gewährleistet ist,</w:t>
      </w:r>
    </w:p>
    <w:p>
      <w:r>
        <w:t xml:space="preserve">2. das Büro in vertretbarer Nähe zum Dienstort liegt,</w:t>
      </w:r>
    </w:p>
    <w:p>
      <w:r>
        <w:t xml:space="preserve">3. die Nebentätigkeit in Form der Beteiligung an einer Sozietät oder der Mitarbeit in einem Büro ausgeübt wird.</w:t>
      </w:r>
    </w:p>
    <w:p>
      <w:r>
        <w:t xml:space="preserve">Satz 1 gilt entsprechend für unternehmerische Nebentätigkeiten eines Professors oder Juniorprofessors.</w:t>
      </w:r>
    </w:p>
    <w:p>
      <w:r>
        <w:rPr>
          <w:color w:val="555555"/>
          <w:sz w:val="17"/>
        </w:rPr>
        <w:t xml:space="preserve">Zitiervorschlag: § 10 BayHSchLNV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https://recht.nulegal.eu/gesetze/BayHSchLNV/10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