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94 BayHO (Bayern) — Zeit und Art der Prüfung</w:t>
      </w:r>
    </w:p>
    <w:p>
      <w:r>
        <w:rPr>
          <w:color w:val="555555"/>
          <w:sz w:val="18"/>
        </w:rPr>
        <w:t xml:space="preserve">Bayerische Haushaltsordnung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Oberste Rechnungshof bestimmt Zeit und Art der Prüfung und läßt erforderliche örtliche Erhebungen durch Beauftragte vornehmen.</w:t>
      </w:r>
    </w:p>
    <w:p>
      <w:r>
        <w:t xml:space="preserve">(2) Der Oberste Rechnungshof kann Sachverständige hinzuziehen.</w:t>
      </w:r>
    </w:p>
    <w:p>
      <w:r>
        <w:t xml:space="preserve">(3) Der Oberste Rechnungshof kann im Einvernehmen mit dem zuständigen Staatsministerium bei Dienststellen der Staatsverwaltung Prüfungsstellen einrichten.</w:t>
      </w:r>
    </w:p>
    <w:p>
      <w:r>
        <w:rPr>
          <w:color w:val="555555"/>
          <w:sz w:val="17"/>
        </w:rPr>
        <w:t xml:space="preserve">Zitiervorschlag: Art 94 BayHO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https://recht.nulegal.eu/gesetze/BayHO/94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