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92 BayHO (Bayern) — Prüfung staatlicher Betätigung bei privatrechtlichen Unternehmen</w:t>
      </w:r>
    </w:p>
    <w:p>
      <w:r>
        <w:rPr>
          <w:color w:val="555555"/>
          <w:sz w:val="18"/>
        </w:rPr>
        <w:t xml:space="preserve">Bayerische Haushaltsordnung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Oberste Rechnungshof prüft die Betätigung des Staates bei Unternehmen in einer Rechtsform des privaten Rechts, an denen der Staat unmittelbar oder mittelbar beteiligt ist, unter Beachtung kaufmännischer Grundsätze.</w:t>
      </w:r>
    </w:p>
    <w:p>
      <w:r>
        <w:t xml:space="preserve">(2) Absatz 1 gilt entsprechend bei Erwerbs- und Wirtschaftsgenossenschaften, in denen der Staat Mitglied ist.</w:t>
      </w:r>
    </w:p>
    <w:p>
      <w:r>
        <w:rPr>
          <w:color w:val="555555"/>
          <w:sz w:val="17"/>
        </w:rPr>
        <w:t xml:space="preserve">Zitiervorschlag: Art 92 BayHO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https://recht.nulegal.eu/gesetze/BayHO/92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