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50 BayHO (Bayern) — Umsetzung von Mitteln und Stellen, Leerstellen</w:t>
      </w:r>
    </w:p>
    <w:p>
      <w:r>
        <w:rPr>
          <w:color w:val="555555"/>
          <w:sz w:val="18"/>
        </w:rPr>
        <w:t xml:space="preserve">Bayerische Haushaltsordnung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Mittel und Planstellen dürfen mit Einwilligung des für Finanzen zuständigen Staatsministeriums in eine andere Verwaltung umgesetzt werden, wenn Aufgaben von einer Verwaltung auf eine andere Verwaltung übergehen oder wenn in einer Verwaltung ein unvorhergesehener und unabweisbarer vordringlicher Personalbedarf besteht; innerhalb desselben Einzelplans dürfen auch Stellenumsetzungen vorgenommen werden, wenn dadurch Versetzungen in den Ruhestand im Sinn des § 26 Abs. 1 Satz 3 und Abs. 2 BeamtStG vermieden werden können. Geht der Personalbedarf in einer Verwaltung wegen Aufgabenrückgangs oder Rationalisierung zurück, so gilt Satz 1 entsprechend mit der Maßgabe, daß die Stellen mit dem Vermerk künftig wegfallend zu versehen sind. Im Rahmen der Stellenumsetzungen kann das für Finanzen zuständige Staatsministerium Stellenzahlen, -wertigkeiten und Amtsbezeichnungen im Einvernehmen mit dem Ausschuß für Staatshaushalt und Finanzfragen des Landtags kostenneutral ändern. Über den weiteren Verbleib der Planstellen ist im nächsten Haushaltsplan zu bestimmen.</w:t>
      </w:r>
    </w:p>
    <w:p>
      <w:r>
        <w:t xml:space="preserve">(2) Über die Zahlung der Bezüge und sonstigen Leistungen bei Abordnungen, Versetzungen und Zuweisungen und ihren rechnungsmäßigen Nachweis erläßt das für Finanzen zuständige Staatsministerium nähere Bestimmungen. Bezüge im Sinn dieses Gesetzes und der auf Grund dieses Gesetzes erlassenen Vorschriften sind die Besoldung der Beamten (Art. 2 BayBesG) sowie die Entgelte und vergleichbaren finanziellen Aufwendungen des Staates für Arbeitnehmer einschließlich der Arbeitgeberanteile zur Sozialversicherung und der Arbeitgeberaufwendungen zur Zusatzversorgung.</w:t>
      </w:r>
    </w:p>
    <w:p>
      <w:r>
        <w:t xml:space="preserve">(3) Wird ein Beamter für mindestens ein Jahr unter Fortfall der Bezüge beurlaubt oder gegen volle Kostenerstattung zu einer Stelle außerhalb der Staatsverwaltung abgeordnet oder zugewiesen und besteht ein vordringliches Bedürfnis, die Planstelle neu zu besetzen, so kann das für Finanzen zuständige Staatsministerium eine Leerstelle schaffen. Für einen Beamten, der für mindestens ein Jahr ohne Unterbrechung gemäß Art. 89 BayBG oder § 23 der Bayerischen Urlaubs- und Mutterschutzverordnung unter Fortfall der Bezüge beurlaubt wird, gilt eine Leerstelle seiner Besoldungsgruppe als ausgebracht, sofern sie nicht bereits im Haushaltsplan zur Verfügung steht. Satz 2 gilt bei den übrigen Fällen einer Beurlaubung unter Fortfall der Bezüge entsprechend für Stellen der BesGr A 3 bis A 15, BesGr W 1 und W 2 sowie BesGr R 1. Über den weiteren Verbleib der Leerstelle ist im nächsten Haushaltsplan zu bestimmen.</w:t>
      </w:r>
    </w:p>
    <w:p>
      <w:r>
        <w:t xml:space="preserve">(4) Die für die Stellenbewirtschaftung zuständige Stelle hat dafür Sorge zu tragen, daß für Beamte, die nach einer Beurlaubung, Abordnung oder Zuweisung wieder im Dienst des Staates verwendet werden oder die von der Teilzeit- zur Vollzeitbeschäftigung zurückkehren, eine geeignete freie und besetzbare Planstelle zur Verfügung steht.</w:t>
      </w:r>
    </w:p>
    <w:p>
      <w:r>
        <w:t xml:space="preserve">(5) Wird ein auf einer Leerstelle geführter Beamter wieder im Dienst des Staates verwendet, so ist er in eine zur Verrechnung seiner Bezüge geeignete freie besetzbare Planstelle seiner Verwaltung einzuweisen. Bis zu dieser Einweisung ist der Beamte auf einer freien besetzbaren Planstelle einer um bis zu vier Besoldungsgruppen niedrigeren Besoldungsgruppe zu führen. Wenn eine solche Planstelle nicht frei ist oder wird und eine Versetzung zumutbar ist, ist der Beamte in eine Planstelle einer anderen Verwaltung seines Einzelplans einzuweisen. Handelt es sich bei der durch die Einweisung freiwerdenden Leerstelle um eine nach Abs. 3 Satz 1 oder 2 ausgebrachte Stelle, so fällt diese mit der Einweisung weg. Bis zur Einweisung in eine freie Planstelle ist der Beamte auf der Leerstelle zu führen. Die hierdurch entstehenden Mehrausgaben sind an geeigneter Stelle bei den Personalausgaben des entsprechenden Einzelplans einzusparen; das für Finanzen zuständige Staatsministerium kann in besonderen Fällen Ausnahmen zulassen.</w:t>
      </w:r>
    </w:p>
    <w:p>
      <w:r>
        <w:t xml:space="preserve">(6) Das für Finanzen zuständige Staatsministerium wird ermächtigt, die Wertigkeiten von Leerstellen anzupassen.</w:t>
      </w:r>
    </w:p>
    <w:p>
      <w:r>
        <w:t xml:space="preserve">(7) Abs. 1 bis 6 gelten für andere Stellen als Planstellen sowie für Arbeitnehmer in gleich gelagerten Fällen entsprechend.</w:t>
      </w:r>
    </w:p>
    <w:p>
      <w:r>
        <w:rPr>
          <w:color w:val="555555"/>
          <w:sz w:val="17"/>
        </w:rPr>
        <w:t xml:space="preserve">Zitiervorschlag: Art 50 BayHO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https://recht.nulegal.eu/gesetze/BayHO/50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