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BayHO (Bayern) — Wegfall- und Umwandlungsvermerke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Ausgaben, die der Haushaltsplan als künftig wegfallend bezeichnet, darf von dem Zeitpunkt an, mit dem die im Haushaltsplan bezeichnete Voraussetzung für den Wegfall erfüllt ist, nicht mehr verfügt werden. Entsprechendes gilt für Planstellen.</w:t>
      </w:r>
    </w:p>
    <w:p>
      <w:r>
        <w:t xml:space="preserve">(2) Ist eine Planstelle ohne nähere Angaben als künftig wegfallend bezeichnet (kw-Vermerk), darf die nächste frei werdende Planstelle derselben oder niedrigeren Wertigkeit innerhalb derselben Fachlaufbahn bzw. die nächste frei werdende vergleichbare Stelle für Arbeitnehmer nicht wieder besetzt werden. Ist der kw-Vermerk an einer höher wertigen Stelle oder vergleichbaren anderen Stelle als der gemäß Satz 1 gesperrten Stelle ausgebracht, tritt an Stelle des kw-Vermerks der Vermerk „künftig umzuwandeln“ und zwar in die Qualität der gemäß Satz 1 gesperrten Stelle. Zur Realisierung von in den Stellenplänen ausgebrachten kw-Vermerken sollen die rechtlich zulässigen Verrechnungsmöglichkeiten genutzt werden. Führt das Verfahren gemäß Sätze 1 und 2 zu einem nicht sachgerechten Ergebnis, kann das für Finanzen zuständige Staatsministerium Ausnahmen zulassen.</w:t>
      </w:r>
    </w:p>
    <w:p>
      <w:r>
        <w:t xml:space="preserve">(3) Ist eine Planstelle ohne Bestimmung der Voraussetzungen als künftig umzuwandeln bezeichnet, gilt die nächste freiwerdende Planstelle derselben Besoldungsgruppe für Beamte derselben Fachlaufbahn im Zeitpunkt ihres Freiwerdens als in die Stelle umgewandelt, die in dem Umwandlungsvermerk angegeben ist.</w:t>
      </w:r>
    </w:p>
    <w:p>
      <w:r>
        <w:t xml:space="preserve">(4) Die Absätze 1 bis 3 gelten für andere Stellen entsprechend.</w:t>
      </w:r>
    </w:p>
    <w:p>
      <w:r>
        <w:rPr>
          <w:color w:val="555555"/>
          <w:sz w:val="17"/>
        </w:rPr>
        <w:t xml:space="preserve">Zitiervorschlag: Art 47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