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BayHLeistBV (Bayern) — Ermächtigung zum Erlass näherer Regelungen</w:t>
      </w:r>
    </w:p>
    <w:p>
      <w:r>
        <w:rPr>
          <w:color w:val="555555"/>
          <w:sz w:val="18"/>
        </w:rPr>
        <w:t xml:space="preserve">Bayerische Hochschulleistungsbezügeverordnung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Hochschulen können durch Satzung nähere Regelungen über das hochschulinterne Verfahren der Bewertung der besonderen Leistungen im Sinn des § 4 Abs. 1 Satz 1 treffen sowie weitere Aufgaben in der Hochschulselbstverwaltung im Sinn des § 5 Abs. 1 Satz 2 festlegen, für die Funktions-Leistungsbezüge gewährt werden können. Die Hochschulleitung erlässt im Benehmen mit dem Senat Grundsätze für die Vergabe von Berufungs- und Bleibe-Leistungsbezügen (§ 3), besonderen Leistungsbezügen (§ 4) und Funktions-Leistungsbezügen gemäß § 5 Abs. 1 Satz 2; diese sind innerhalb der Hochschule zu veröffentlichen.</w:t>
      </w:r>
    </w:p>
    <w:p>
      <w:r>
        <w:rPr>
          <w:color w:val="555555"/>
          <w:sz w:val="17"/>
        </w:rPr>
        <w:t xml:space="preserve">Zitiervorschlag: § 8 BayHLeistBV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https://recht.nulegal.eu/gesetze/BayHLeistBV/8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