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BayHIG (Bayern) — Ansprechpersonen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beschließen Grundsätze zum Schutz vor sexueller Belästigung und sexualisierter Gewalt sowie Maßnahmen bei Verstößen gegen diese Grundsätze. Die Hochschulen bestellen hierzu für ihre Mitglieder mindestens eine geeignete und befähigte Ansprechperson, die im Rahmen ihrer Aufgaben nicht an Weisungen gebunden ist. Sie wirken unbeschadet der Verantwortlichkeit von Organen und Gremien der Hochschulen auf den Schutz der Mitglieder der Hochschulen hin. Informationen über persönliche und sachliche Verhältnisse von Betroffenen werden nicht ohne deren Einverständnis an Dritte weitergegeben oder sonst verwertet. Die Hochschulen treffen Regelungen zum weiteren Verfahren.</w:t>
      </w:r>
    </w:p>
    <w:p>
      <w:r>
        <w:t xml:space="preserve">(2) Die Hochschulen bestellen für ihre Mitglieder eine Ansprechperson für Antidiskriminierung. Sie ist nicht an Weisungen gebunden. Diese wirkt unbeschadet der Verantwortlichkeit von Organen und Gremien der Hochschulen darauf hin, dass Mitglieder und Angehörige der Hochschulen vor Diskriminierungen aus rassistischen Gründen, wegen der ethnischen Herkunft, des Geschlechts, der Religion oder Weltanschauung, des Alters oder der sexuellen Identität geschützt werden. Informationen über persönliche und sachliche Verhältnisse von Betroffenen dürfen nicht ohne deren Einverständnis an Dritte weitergegeben oder sonst verwertet werden. Die Hochschulen treffen Regelungen zum weiteren Verfahren. Die Ansprechperson für Antidiskriminierung kann mit der Funktion der Ansprechperson für Fragen im Zusammenhang mit sexueller Belästigung und sexualisierter Gewalt verbunden werden.</w:t>
      </w:r>
    </w:p>
    <w:p>
      <w:r>
        <w:rPr>
          <w:color w:val="555555"/>
          <w:sz w:val="17"/>
        </w:rPr>
        <w:t xml:space="preserve">Zitiervorschlag: Art 25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