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BayHIG (Bayern) — Beteiligung an und Gründung von Unternehmen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 kann sich als Körperschaft im Rahmen ihrer Aufgaben nach vorheriger Zustimmung des Hochschulrats an Unternehmen in der Rechtsform einer juristischen Person des privaten Rechts beteiligen, solche errichten, übernehmen oder wesentlich erweitern, wenn</w:t>
      </w:r>
    </w:p>
    <w:p>
      <w:r>
        <w:t xml:space="preserve">1. die Einlageverpflichtung der Hochschule aus ihrem Körperschaftsvermögen, durch die Übertragung von Rechten an geistigem Eigentum oder aus freien, nach Art. 4 Abs. 2 verwalteten Drittmitteln geleistet wird,</w:t>
      </w:r>
    </w:p>
    <w:p>
      <w:r>
        <w:t xml:space="preserve">2. die Haftung der Hochschule begrenzt, insbesondere auf die Einlage oder den Wert des Gesellschaftsanteils beschränkt wird und</w:t>
      </w:r>
    </w:p>
    <w:p>
      <w:r>
        <w:t xml:space="preserve">3. ein entsprechend den Regelungen für öffentliche Unternehmen des Freistaates Bayern hinreichend wirksames Beteiligungsmanagement gewährleistet ist.</w:t>
      </w:r>
    </w:p>
    <w:p>
      <w:r>
        <w:t xml:space="preserve">Art. 4 Abs. 3 Satz 2 ist zu beachten. Die Zustimmung des Hochschulrats entfällt, sofern die Bilanzsumme des Unternehmens weniger als 100 000 € beträgt oder bei Unternehmensgründungen voraussichtlich betragen wird; die entsprechende Beteiligung ist dem Hochschulrat anzuzeigen. Aus Rechtsgeschäften nach Satz 1 wird der Freistaat Bayern weder berechtigt noch verpflichtet.</w:t>
      </w:r>
    </w:p>
    <w:p>
      <w:r>
        <w:t xml:space="preserve">(2) Gehört der Hochschule oder dieser zusammen mit einer oder mehreren juristischen Personen des öffentlichen Rechts die Mehrheit der Anteile, werden der Jahresabschluss und die Wirtschaftsführung ab einer Bilanzsumme von 100 000 € von einer Wirtschaftsprüferin oder einem Wirtschaftsprüfer geprüft.</w:t>
      </w:r>
    </w:p>
    <w:p>
      <w:r>
        <w:t xml:space="preserve">(3) Art. 65 BayHO ist nicht entsprechend anwendbar.</w:t>
      </w:r>
    </w:p>
    <w:p>
      <w:r>
        <w:t xml:space="preserve">(4) Die Hochschule berichtet dem Staatsministerium jährlich über Art und Umfang aller ihrer Beteiligungen im Sinne des Abs. 1.</w:t>
      </w:r>
    </w:p>
    <w:p>
      <w:r>
        <w:rPr>
          <w:color w:val="555555"/>
          <w:sz w:val="17"/>
        </w:rPr>
        <w:t xml:space="preserve">Zitiervorschlag: Art 16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