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120 BayHIG (Bayern) — Aufsicht</w:t>
      </w:r>
    </w:p>
    <w:p>
      <w:r>
        <w:rPr>
          <w:color w:val="555555"/>
          <w:sz w:val="18"/>
        </w:rPr>
        <w:t xml:space="preserve">Bayerisches Hochschulinnovationsgesetz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Studierendenwerke stehen unter der Rechtsaufsicht und, soweit sie staatliche Aufgaben oder Auftragsangelegenheiten wahrnehmen, unter der Fachaufsicht des Staatsministeriums.</w:t>
      </w:r>
    </w:p>
    <w:p>
      <w:r>
        <w:t xml:space="preserve">(2) Hinsichtlich der Aufsichtsmittel gilt Art. 10 Abs. 3 bis 5 entsprechend. Bei der Wahrnehmung staatlicher Aufgaben oder Auftragsangelegenheiten können den Studierendenwerken auch für die Handhabung des Verwaltungsermessens Weisungen erteilt werden.</w:t>
      </w:r>
    </w:p>
    <w:p>
      <w:r>
        <w:rPr>
          <w:color w:val="555555"/>
          <w:sz w:val="17"/>
        </w:rPr>
        <w:t xml:space="preserve">Zitiervorschlag: Art 120 BayHIG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https://recht.nulegal.eu/gesetze/BayHIG/120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